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221"/>
      </w:tblGrid>
      <w:tr w:rsidR="00981184" w:rsidRPr="00324E39" w:rsidTr="00B54D85">
        <w:trPr>
          <w:trHeight w:val="1065"/>
        </w:trPr>
        <w:tc>
          <w:tcPr>
            <w:tcW w:w="1702" w:type="dxa"/>
            <w:tcMar>
              <w:left w:w="0" w:type="dxa"/>
            </w:tcMar>
          </w:tcPr>
          <w:p w:rsidR="00981184" w:rsidRPr="00324E39" w:rsidRDefault="00981184" w:rsidP="00B54D85">
            <w:pPr>
              <w:pStyle w:val="Intestazione"/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100965</wp:posOffset>
                  </wp:positionV>
                  <wp:extent cx="819150" cy="857250"/>
                  <wp:effectExtent l="0" t="0" r="0" b="0"/>
                  <wp:wrapNone/>
                  <wp:docPr id="2" name="Immagine 2" descr="stellone blu sc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llone blu sc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1184" w:rsidRPr="00324E39" w:rsidRDefault="00981184" w:rsidP="00B54D85">
            <w:pPr>
              <w:pStyle w:val="Intestazione"/>
              <w:rPr>
                <w:rFonts w:ascii="Palatino Linotype" w:hAnsi="Palatino Linotype"/>
                <w:color w:val="C0C0C0"/>
              </w:rPr>
            </w:pPr>
          </w:p>
        </w:tc>
        <w:tc>
          <w:tcPr>
            <w:tcW w:w="8221" w:type="dxa"/>
          </w:tcPr>
          <w:p w:rsidR="00981184" w:rsidRPr="00324E39" w:rsidRDefault="00981184" w:rsidP="00B54D85">
            <w:pPr>
              <w:pBdr>
                <w:bottom w:val="single" w:sz="4" w:space="1" w:color="auto"/>
              </w:pBdr>
              <w:jc w:val="right"/>
              <w:rPr>
                <w:rFonts w:ascii="Palatino Linotype" w:hAnsi="Palatino Linotype"/>
              </w:rPr>
            </w:pPr>
          </w:p>
          <w:p w:rsidR="00B71DDD" w:rsidRPr="00610779" w:rsidRDefault="00B71DDD" w:rsidP="00B71DDD">
            <w:pPr>
              <w:pBdr>
                <w:bottom w:val="single" w:sz="4" w:space="1" w:color="auto"/>
              </w:pBdr>
              <w:rPr>
                <w:rFonts w:ascii="Palatino Linotype" w:hAnsi="Palatino Linotype"/>
                <w:b/>
                <w:spacing w:val="20"/>
                <w:sz w:val="32"/>
                <w:szCs w:val="32"/>
              </w:rPr>
            </w:pPr>
            <w:r w:rsidRPr="00610779">
              <w:rPr>
                <w:rFonts w:ascii="Palatino Linotype" w:hAnsi="Palatino Linotype"/>
                <w:b/>
                <w:spacing w:val="20"/>
                <w:sz w:val="32"/>
                <w:szCs w:val="32"/>
              </w:rPr>
              <w:t>PROCURA DELLA REPUBBLICA</w:t>
            </w:r>
          </w:p>
          <w:p w:rsidR="00B71DDD" w:rsidRPr="00610779" w:rsidRDefault="00B71DDD" w:rsidP="00B71DDD">
            <w:pPr>
              <w:pBdr>
                <w:bottom w:val="single" w:sz="4" w:space="1" w:color="auto"/>
              </w:pBdr>
              <w:rPr>
                <w:rFonts w:ascii="Palatino Linotype" w:hAnsi="Palatino Linotype"/>
                <w:smallCaps/>
                <w:spacing w:val="20"/>
              </w:rPr>
            </w:pPr>
            <w:r w:rsidRPr="00610779">
              <w:rPr>
                <w:rFonts w:ascii="Palatino Linotype" w:hAnsi="Palatino Linotype"/>
                <w:smallCaps/>
                <w:spacing w:val="20"/>
              </w:rPr>
              <w:t>PRESSO IL TRIBUNALE DI MODENA</w:t>
            </w:r>
          </w:p>
          <w:p w:rsidR="00981184" w:rsidRPr="00324E39" w:rsidRDefault="00981184" w:rsidP="00B54D85">
            <w:pPr>
              <w:jc w:val="right"/>
              <w:rPr>
                <w:rFonts w:ascii="Palatino Linotype" w:hAnsi="Palatino Linotype"/>
              </w:rPr>
            </w:pPr>
          </w:p>
          <w:p w:rsidR="00981184" w:rsidRPr="000F4D92" w:rsidRDefault="000F4D92" w:rsidP="009248E4">
            <w:pPr>
              <w:jc w:val="right"/>
              <w:rPr>
                <w:rFonts w:ascii="Palatino Linotype" w:hAnsi="Palatino Linotype"/>
                <w:b/>
                <w:i/>
                <w:sz w:val="32"/>
                <w:szCs w:val="32"/>
                <w:u w:val="single"/>
              </w:rPr>
            </w:pPr>
            <w:r w:rsidRPr="009248E4">
              <w:rPr>
                <w:rFonts w:ascii="Palatino Linotype" w:hAnsi="Palatino Linotype"/>
                <w:b/>
                <w:i/>
                <w:color w:val="FF0000"/>
                <w:sz w:val="32"/>
                <w:szCs w:val="32"/>
                <w:u w:val="single"/>
              </w:rPr>
              <w:t xml:space="preserve"> </w:t>
            </w:r>
          </w:p>
        </w:tc>
      </w:tr>
    </w:tbl>
    <w:p w:rsidR="00FA1B38" w:rsidRDefault="00FA1B38" w:rsidP="00FA1B38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Decreto nr.</w:t>
      </w:r>
      <w:r w:rsidR="0019254C">
        <w:rPr>
          <w:rFonts w:ascii="Palatino Linotype" w:hAnsi="Palatino Linotype"/>
          <w:b/>
        </w:rPr>
        <w:t xml:space="preserve"> </w:t>
      </w:r>
      <w:r w:rsidR="00E52ABE">
        <w:rPr>
          <w:rFonts w:ascii="Palatino Linotype" w:hAnsi="Palatino Linotype"/>
          <w:b/>
        </w:rPr>
        <w:t>19 /</w:t>
      </w:r>
      <w:r w:rsidR="00C75662">
        <w:rPr>
          <w:rFonts w:ascii="Palatino Linotype" w:hAnsi="Palatino Linotype"/>
          <w:b/>
        </w:rPr>
        <w:t xml:space="preserve"> </w:t>
      </w:r>
      <w:r w:rsidR="00346C03">
        <w:rPr>
          <w:rFonts w:ascii="Palatino Linotype" w:hAnsi="Palatino Linotype"/>
          <w:b/>
        </w:rPr>
        <w:t>20</w:t>
      </w:r>
      <w:r w:rsidR="00132838">
        <w:rPr>
          <w:rFonts w:ascii="Palatino Linotype" w:hAnsi="Palatino Linotype"/>
          <w:b/>
        </w:rPr>
        <w:t>20</w:t>
      </w:r>
      <w:r w:rsidR="00DE3BFE">
        <w:rPr>
          <w:rFonts w:ascii="Palatino Linotype" w:hAnsi="Palatino Linotype"/>
          <w:b/>
        </w:rPr>
        <w:t xml:space="preserve"> O</w:t>
      </w:r>
      <w:r w:rsidR="00A54991">
        <w:rPr>
          <w:rFonts w:ascii="Palatino Linotype" w:hAnsi="Palatino Linotype"/>
          <w:b/>
        </w:rPr>
        <w:t>.S.</w:t>
      </w:r>
      <w:r w:rsidR="00DE3BFE">
        <w:rPr>
          <w:rFonts w:ascii="Palatino Linotype" w:hAnsi="Palatino Linotype"/>
          <w:b/>
        </w:rPr>
        <w:t xml:space="preserve"> </w:t>
      </w:r>
      <w:proofErr w:type="spellStart"/>
      <w:r w:rsidR="00DE3BFE">
        <w:rPr>
          <w:rFonts w:ascii="Palatino Linotype" w:hAnsi="Palatino Linotype"/>
          <w:b/>
        </w:rPr>
        <w:t>Proc</w:t>
      </w:r>
      <w:proofErr w:type="spellEnd"/>
      <w:r w:rsidR="00A54991">
        <w:rPr>
          <w:rFonts w:ascii="Palatino Linotype" w:hAnsi="Palatino Linotype"/>
          <w:b/>
        </w:rPr>
        <w:t>.</w:t>
      </w:r>
    </w:p>
    <w:p w:rsidR="00730023" w:rsidRDefault="00730023" w:rsidP="00FA1B38">
      <w:pPr>
        <w:jc w:val="both"/>
        <w:rPr>
          <w:rFonts w:ascii="Palatino Linotype" w:hAnsi="Palatino Linotype"/>
          <w:sz w:val="18"/>
        </w:rPr>
      </w:pPr>
    </w:p>
    <w:p w:rsidR="00F570EC" w:rsidRDefault="007D13E9" w:rsidP="00FA1B38">
      <w:pPr>
        <w:jc w:val="both"/>
        <w:rPr>
          <w:rFonts w:ascii="Palatino Linotype" w:hAnsi="Palatino Linotype"/>
          <w:sz w:val="18"/>
        </w:rPr>
      </w:pPr>
      <w:proofErr w:type="spellStart"/>
      <w:r>
        <w:rPr>
          <w:rFonts w:ascii="Palatino Linotype" w:hAnsi="Palatino Linotype"/>
          <w:sz w:val="18"/>
        </w:rPr>
        <w:t>Prot</w:t>
      </w:r>
      <w:proofErr w:type="spellEnd"/>
      <w:r>
        <w:rPr>
          <w:rFonts w:ascii="Palatino Linotype" w:hAnsi="Palatino Linotype"/>
          <w:sz w:val="18"/>
        </w:rPr>
        <w:t>. n.</w:t>
      </w:r>
      <w:r w:rsidR="00E52ABE">
        <w:rPr>
          <w:rFonts w:ascii="Palatino Linotype" w:hAnsi="Palatino Linotype"/>
          <w:sz w:val="18"/>
        </w:rPr>
        <w:t xml:space="preserve"> </w:t>
      </w:r>
      <w:r w:rsidR="00E52ABE">
        <w:rPr>
          <w:rFonts w:ascii="Palatino Linotype" w:hAnsi="Palatino Linotype"/>
          <w:sz w:val="18"/>
          <w:u w:val="single"/>
        </w:rPr>
        <w:t>148/</w:t>
      </w:r>
      <w:proofErr w:type="spellStart"/>
      <w:r w:rsidR="00E52ABE">
        <w:rPr>
          <w:rFonts w:ascii="Palatino Linotype" w:hAnsi="Palatino Linotype"/>
          <w:sz w:val="18"/>
          <w:u w:val="single"/>
        </w:rPr>
        <w:t>int</w:t>
      </w:r>
      <w:proofErr w:type="spellEnd"/>
      <w:r w:rsidR="00E52ABE">
        <w:rPr>
          <w:rFonts w:ascii="Palatino Linotype" w:hAnsi="Palatino Linotype"/>
          <w:sz w:val="18"/>
          <w:u w:val="single"/>
        </w:rPr>
        <w:t xml:space="preserve"> </w:t>
      </w:r>
      <w:r>
        <w:rPr>
          <w:rFonts w:ascii="Palatino Linotype" w:hAnsi="Palatino Linotype"/>
          <w:sz w:val="18"/>
        </w:rPr>
        <w:t xml:space="preserve"> del </w:t>
      </w:r>
      <w:r w:rsidR="00E52ABE" w:rsidRPr="00E52ABE">
        <w:rPr>
          <w:rFonts w:ascii="Palatino Linotype" w:hAnsi="Palatino Linotype"/>
          <w:sz w:val="18"/>
          <w:u w:val="single"/>
        </w:rPr>
        <w:t>25/02</w:t>
      </w:r>
      <w:r w:rsidRPr="00E52ABE">
        <w:rPr>
          <w:rFonts w:ascii="Palatino Linotype" w:hAnsi="Palatino Linotype"/>
          <w:sz w:val="18"/>
          <w:u w:val="single"/>
        </w:rPr>
        <w:t xml:space="preserve"> 2020</w:t>
      </w:r>
    </w:p>
    <w:p w:rsidR="00646648" w:rsidRDefault="002837CF" w:rsidP="00FA1B38">
      <w:pPr>
        <w:jc w:val="both"/>
        <w:rPr>
          <w:rFonts w:ascii="Palatino Linotype" w:hAnsi="Palatino Linotype"/>
          <w:sz w:val="18"/>
        </w:rPr>
      </w:pPr>
      <w:r>
        <w:rPr>
          <w:rFonts w:ascii="Palatino Linotype" w:hAnsi="Palatino Linotype"/>
          <w:sz w:val="18"/>
        </w:rPr>
        <w:t>Anno</w:t>
      </w:r>
      <w:r>
        <w:rPr>
          <w:rFonts w:ascii="Palatino Linotype" w:hAnsi="Palatino Linotype"/>
          <w:sz w:val="18"/>
        </w:rPr>
        <w:tab/>
        <w:t xml:space="preserve">  20</w:t>
      </w:r>
      <w:r w:rsidR="00132838">
        <w:rPr>
          <w:rFonts w:ascii="Palatino Linotype" w:hAnsi="Palatino Linotype"/>
          <w:sz w:val="18"/>
        </w:rPr>
        <w:t>20</w:t>
      </w:r>
      <w:r w:rsidR="00646648" w:rsidRPr="00646648">
        <w:rPr>
          <w:rFonts w:ascii="Palatino Linotype" w:hAnsi="Palatino Linotype"/>
          <w:sz w:val="18"/>
        </w:rPr>
        <w:tab/>
      </w:r>
      <w:proofErr w:type="spellStart"/>
      <w:r w:rsidR="00646648" w:rsidRPr="00646648">
        <w:rPr>
          <w:rFonts w:ascii="Palatino Linotype" w:hAnsi="Palatino Linotype"/>
          <w:sz w:val="18"/>
        </w:rPr>
        <w:t>Tit</w:t>
      </w:r>
      <w:proofErr w:type="spellEnd"/>
      <w:r w:rsidR="00646648" w:rsidRPr="00646648">
        <w:rPr>
          <w:rFonts w:ascii="Palatino Linotype" w:hAnsi="Palatino Linotype"/>
          <w:sz w:val="18"/>
        </w:rPr>
        <w:t xml:space="preserve">. </w:t>
      </w:r>
      <w:r w:rsidR="00646648">
        <w:rPr>
          <w:rFonts w:ascii="Palatino Linotype" w:hAnsi="Palatino Linotype"/>
          <w:sz w:val="18"/>
        </w:rPr>
        <w:t>1</w:t>
      </w:r>
      <w:r w:rsidR="00646648" w:rsidRPr="00646648">
        <w:rPr>
          <w:rFonts w:ascii="Palatino Linotype" w:hAnsi="Palatino Linotype"/>
          <w:sz w:val="18"/>
        </w:rPr>
        <w:tab/>
      </w:r>
      <w:r w:rsidR="00646648">
        <w:rPr>
          <w:rFonts w:ascii="Palatino Linotype" w:hAnsi="Palatino Linotype"/>
          <w:sz w:val="18"/>
        </w:rPr>
        <w:t xml:space="preserve"> </w:t>
      </w:r>
      <w:r w:rsidR="00646648" w:rsidRPr="00646648">
        <w:rPr>
          <w:rFonts w:ascii="Palatino Linotype" w:hAnsi="Palatino Linotype"/>
          <w:sz w:val="18"/>
        </w:rPr>
        <w:t xml:space="preserve">   </w:t>
      </w:r>
      <w:r w:rsidR="00646648">
        <w:rPr>
          <w:rFonts w:ascii="Palatino Linotype" w:hAnsi="Palatino Linotype"/>
          <w:sz w:val="18"/>
        </w:rPr>
        <w:t>Cl. 1</w:t>
      </w:r>
      <w:r w:rsidR="00646648">
        <w:rPr>
          <w:rFonts w:ascii="Palatino Linotype" w:hAnsi="Palatino Linotype"/>
          <w:sz w:val="18"/>
        </w:rPr>
        <w:tab/>
        <w:t xml:space="preserve"> </w:t>
      </w:r>
      <w:r w:rsidR="00646648" w:rsidRPr="00646648">
        <w:rPr>
          <w:rFonts w:ascii="Palatino Linotype" w:hAnsi="Palatino Linotype"/>
          <w:sz w:val="18"/>
        </w:rPr>
        <w:t>Fasc.</w:t>
      </w:r>
      <w:r w:rsidR="00646648">
        <w:rPr>
          <w:rFonts w:ascii="Palatino Linotype" w:hAnsi="Palatino Linotype"/>
          <w:sz w:val="18"/>
        </w:rPr>
        <w:t xml:space="preserve"> </w:t>
      </w:r>
      <w:r w:rsidR="002C30A9">
        <w:rPr>
          <w:rFonts w:ascii="Palatino Linotype" w:hAnsi="Palatino Linotype"/>
          <w:sz w:val="18"/>
        </w:rPr>
        <w:t>70</w:t>
      </w:r>
    </w:p>
    <w:p w:rsidR="00646648" w:rsidRPr="00646648" w:rsidRDefault="002837CF" w:rsidP="00646648">
      <w:pPr>
        <w:jc w:val="both"/>
        <w:rPr>
          <w:rFonts w:ascii="Palatino Linotype" w:hAnsi="Palatino Linotype"/>
          <w:sz w:val="18"/>
        </w:rPr>
      </w:pPr>
      <w:r>
        <w:rPr>
          <w:rFonts w:ascii="Palatino Linotype" w:hAnsi="Palatino Linotype"/>
          <w:sz w:val="18"/>
        </w:rPr>
        <w:t>Anno</w:t>
      </w:r>
      <w:r>
        <w:rPr>
          <w:rFonts w:ascii="Palatino Linotype" w:hAnsi="Palatino Linotype"/>
          <w:sz w:val="18"/>
        </w:rPr>
        <w:tab/>
        <w:t xml:space="preserve">  20</w:t>
      </w:r>
      <w:r w:rsidR="00132838">
        <w:rPr>
          <w:rFonts w:ascii="Palatino Linotype" w:hAnsi="Palatino Linotype"/>
          <w:sz w:val="18"/>
        </w:rPr>
        <w:t>20</w:t>
      </w:r>
      <w:r w:rsidR="00646648" w:rsidRPr="00646648">
        <w:rPr>
          <w:rFonts w:ascii="Palatino Linotype" w:hAnsi="Palatino Linotype"/>
          <w:sz w:val="18"/>
        </w:rPr>
        <w:tab/>
      </w:r>
      <w:proofErr w:type="spellStart"/>
      <w:r w:rsidR="00646648" w:rsidRPr="00646648">
        <w:rPr>
          <w:rFonts w:ascii="Palatino Linotype" w:hAnsi="Palatino Linotype"/>
          <w:sz w:val="18"/>
        </w:rPr>
        <w:t>Tit</w:t>
      </w:r>
      <w:proofErr w:type="spellEnd"/>
      <w:r w:rsidR="00646648" w:rsidRPr="00646648">
        <w:rPr>
          <w:rFonts w:ascii="Palatino Linotype" w:hAnsi="Palatino Linotype"/>
          <w:sz w:val="18"/>
        </w:rPr>
        <w:t xml:space="preserve">. </w:t>
      </w:r>
      <w:r w:rsidR="00646648">
        <w:rPr>
          <w:rFonts w:ascii="Palatino Linotype" w:hAnsi="Palatino Linotype"/>
          <w:sz w:val="18"/>
        </w:rPr>
        <w:t>7</w:t>
      </w:r>
      <w:r w:rsidR="00646648" w:rsidRPr="00646648">
        <w:rPr>
          <w:rFonts w:ascii="Palatino Linotype" w:hAnsi="Palatino Linotype"/>
          <w:sz w:val="18"/>
        </w:rPr>
        <w:tab/>
        <w:t xml:space="preserve">    Cl. </w:t>
      </w:r>
      <w:r w:rsidR="00646648">
        <w:rPr>
          <w:rFonts w:ascii="Palatino Linotype" w:hAnsi="Palatino Linotype"/>
          <w:sz w:val="18"/>
        </w:rPr>
        <w:t>1</w:t>
      </w:r>
      <w:r w:rsidR="00646648" w:rsidRPr="00646648">
        <w:rPr>
          <w:rFonts w:ascii="Palatino Linotype" w:hAnsi="Palatino Linotype"/>
          <w:sz w:val="18"/>
        </w:rPr>
        <w:tab/>
        <w:t xml:space="preserve"> Fasc.</w:t>
      </w:r>
      <w:r w:rsidR="00646648">
        <w:rPr>
          <w:rFonts w:ascii="Palatino Linotype" w:hAnsi="Palatino Linotype"/>
          <w:sz w:val="18"/>
        </w:rPr>
        <w:t xml:space="preserve"> </w:t>
      </w:r>
      <w:r w:rsidR="002C30A9">
        <w:rPr>
          <w:rFonts w:ascii="Palatino Linotype" w:hAnsi="Palatino Linotype"/>
          <w:sz w:val="18"/>
        </w:rPr>
        <w:t>60</w:t>
      </w:r>
      <w:bookmarkStart w:id="0" w:name="_GoBack"/>
      <w:bookmarkEnd w:id="0"/>
    </w:p>
    <w:p w:rsidR="00646648" w:rsidRPr="00646648" w:rsidRDefault="00646648" w:rsidP="00FA1B38">
      <w:pPr>
        <w:jc w:val="both"/>
        <w:rPr>
          <w:rFonts w:ascii="Palatino Linotype" w:hAnsi="Palatino Linotype"/>
          <w:sz w:val="18"/>
        </w:rPr>
      </w:pPr>
    </w:p>
    <w:p w:rsidR="00DA5D78" w:rsidRPr="009453A3" w:rsidRDefault="00DA5D78" w:rsidP="00DA5D78">
      <w:pPr>
        <w:jc w:val="center"/>
        <w:rPr>
          <w:rFonts w:ascii="Palatino Linotype" w:hAnsi="Palatino Linotype"/>
          <w:b/>
          <w:u w:val="single"/>
        </w:rPr>
      </w:pPr>
      <w:r w:rsidRPr="009453A3">
        <w:rPr>
          <w:rFonts w:ascii="Palatino Linotype" w:hAnsi="Palatino Linotype"/>
          <w:b/>
          <w:u w:val="single"/>
        </w:rPr>
        <w:t>Sicurezza  dell</w:t>
      </w:r>
      <w:r w:rsidR="00B27287">
        <w:rPr>
          <w:rFonts w:ascii="Palatino Linotype" w:hAnsi="Palatino Linotype"/>
          <w:b/>
          <w:u w:val="single"/>
        </w:rPr>
        <w:t>e sedi</w:t>
      </w:r>
      <w:r w:rsidRPr="009453A3">
        <w:rPr>
          <w:rFonts w:ascii="Palatino Linotype" w:hAnsi="Palatino Linotype"/>
          <w:b/>
          <w:u w:val="single"/>
        </w:rPr>
        <w:t xml:space="preserve"> degli Uffici giudiziari di </w:t>
      </w:r>
      <w:r w:rsidR="00B71DDD">
        <w:rPr>
          <w:rFonts w:ascii="Palatino Linotype" w:hAnsi="Palatino Linotype"/>
          <w:b/>
          <w:u w:val="single"/>
        </w:rPr>
        <w:t>Modena</w:t>
      </w:r>
    </w:p>
    <w:p w:rsidR="00F95659" w:rsidRDefault="00DA5D78" w:rsidP="00DA5D78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Procedura </w:t>
      </w:r>
      <w:r w:rsidR="00CE1FD8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 xml:space="preserve">negoziata </w:t>
      </w:r>
      <w:r w:rsidR="00CE1FD8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senza bando, ai sensi dell’art.</w:t>
      </w:r>
      <w:r w:rsidR="008A4BE8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 xml:space="preserve">36, comma 2, lettera “b” del D. </w:t>
      </w:r>
      <w:proofErr w:type="spellStart"/>
      <w:r>
        <w:rPr>
          <w:rFonts w:ascii="Palatino Linotype" w:hAnsi="Palatino Linotype"/>
          <w:b/>
        </w:rPr>
        <w:t>l.vo</w:t>
      </w:r>
      <w:proofErr w:type="spellEnd"/>
      <w:r>
        <w:rPr>
          <w:rFonts w:ascii="Palatino Linotype" w:hAnsi="Palatino Linotype"/>
          <w:b/>
        </w:rPr>
        <w:t xml:space="preserve"> </w:t>
      </w:r>
      <w:r w:rsidR="00AB1380">
        <w:rPr>
          <w:rFonts w:ascii="Palatino Linotype" w:hAnsi="Palatino Linotype"/>
          <w:b/>
        </w:rPr>
        <w:t>18 aprile 2016 n.</w:t>
      </w:r>
      <w:r w:rsidR="00536242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 xml:space="preserve">50, per l’acquisizione del servizio di </w:t>
      </w:r>
    </w:p>
    <w:p w:rsidR="00DA5D78" w:rsidRPr="00A02DE2" w:rsidRDefault="00DA5D78" w:rsidP="00DA5D78">
      <w:pPr>
        <w:jc w:val="center"/>
        <w:rPr>
          <w:rFonts w:ascii="Palatino Linotype" w:hAnsi="Palatino Linotype"/>
          <w:b/>
          <w:u w:val="single"/>
        </w:rPr>
      </w:pPr>
      <w:r w:rsidRPr="00A02DE2">
        <w:rPr>
          <w:rFonts w:ascii="Palatino Linotype" w:hAnsi="Palatino Linotype"/>
          <w:b/>
          <w:u w:val="single"/>
        </w:rPr>
        <w:t xml:space="preserve">vigilanza con guardia giurata armata, </w:t>
      </w:r>
    </w:p>
    <w:p w:rsidR="00DA5D78" w:rsidRDefault="00DA5D78" w:rsidP="00DA5D78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per il periodo 1 </w:t>
      </w:r>
      <w:r w:rsidR="002837CF">
        <w:rPr>
          <w:rFonts w:ascii="Palatino Linotype" w:hAnsi="Palatino Linotype"/>
          <w:b/>
        </w:rPr>
        <w:t>marzo 2020</w:t>
      </w:r>
      <w:r w:rsidR="00E4214D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– 3</w:t>
      </w:r>
      <w:r w:rsidR="009453A3">
        <w:rPr>
          <w:rFonts w:ascii="Palatino Linotype" w:hAnsi="Palatino Linotype"/>
          <w:b/>
        </w:rPr>
        <w:t>1 dicembre</w:t>
      </w:r>
      <w:r>
        <w:rPr>
          <w:rFonts w:ascii="Palatino Linotype" w:hAnsi="Palatino Linotype"/>
          <w:b/>
        </w:rPr>
        <w:t xml:space="preserve"> 20</w:t>
      </w:r>
      <w:r w:rsidR="002837CF">
        <w:rPr>
          <w:rFonts w:ascii="Palatino Linotype" w:hAnsi="Palatino Linotype"/>
          <w:b/>
        </w:rPr>
        <w:t>21</w:t>
      </w:r>
    </w:p>
    <w:p w:rsidR="00DA5D78" w:rsidRDefault="0083160C" w:rsidP="00347B53">
      <w:pPr>
        <w:jc w:val="center"/>
        <w:rPr>
          <w:rFonts w:ascii="Palatino Linotype" w:hAnsi="Palatino Linotype"/>
          <w:b/>
          <w:i/>
        </w:rPr>
      </w:pPr>
      <w:r w:rsidRPr="00536242">
        <w:rPr>
          <w:rFonts w:ascii="Palatino Linotype" w:hAnsi="Palatino Linotype"/>
          <w:b/>
          <w:i/>
        </w:rPr>
        <w:t>C.I.G :</w:t>
      </w:r>
      <w:r w:rsidR="00AD6EB7" w:rsidRPr="00536242">
        <w:rPr>
          <w:rFonts w:ascii="Palatino Linotype" w:hAnsi="Palatino Linotype"/>
          <w:b/>
          <w:i/>
        </w:rPr>
        <w:t xml:space="preserve">  </w:t>
      </w:r>
      <w:r w:rsidR="006A0293" w:rsidRPr="006A0293">
        <w:rPr>
          <w:rFonts w:ascii="Palatino Linotype" w:hAnsi="Palatino Linotype"/>
          <w:b/>
          <w:i/>
        </w:rPr>
        <w:t>8150955CD7</w:t>
      </w:r>
    </w:p>
    <w:p w:rsidR="00F570EC" w:rsidRPr="00536242" w:rsidRDefault="00F570EC" w:rsidP="00347B53">
      <w:pPr>
        <w:jc w:val="center"/>
        <w:rPr>
          <w:rFonts w:ascii="Palatino Linotype" w:hAnsi="Palatino Linotype"/>
          <w:b/>
          <w:i/>
        </w:rPr>
      </w:pPr>
    </w:p>
    <w:p w:rsidR="00F570EC" w:rsidRPr="00F570EC" w:rsidRDefault="00F570EC" w:rsidP="00F570EC">
      <w:pPr>
        <w:jc w:val="center"/>
        <w:rPr>
          <w:rFonts w:ascii="Palatino Linotype" w:hAnsi="Palatino Linotype"/>
          <w:b/>
        </w:rPr>
      </w:pPr>
      <w:r w:rsidRPr="00F570EC">
        <w:rPr>
          <w:rFonts w:ascii="Palatino Linotype" w:hAnsi="Palatino Linotype"/>
          <w:b/>
        </w:rPr>
        <w:t>Pubblicazione ai sensi dell’art. 29 del decreto legislativo n. 50 del 2016</w:t>
      </w:r>
    </w:p>
    <w:p w:rsidR="00F570EC" w:rsidRPr="00F570EC" w:rsidRDefault="00F570EC" w:rsidP="00F570EC">
      <w:pPr>
        <w:jc w:val="center"/>
        <w:rPr>
          <w:rFonts w:ascii="Palatino Linotype" w:hAnsi="Palatino Linotype"/>
          <w:b/>
        </w:rPr>
      </w:pPr>
    </w:p>
    <w:p w:rsidR="00347B53" w:rsidRDefault="00F570EC" w:rsidP="00F570EC">
      <w:pPr>
        <w:jc w:val="center"/>
        <w:rPr>
          <w:rFonts w:ascii="Palatino Linotype" w:hAnsi="Palatino Linotype"/>
          <w:b/>
        </w:rPr>
      </w:pPr>
      <w:r w:rsidRPr="00F570EC">
        <w:rPr>
          <w:rFonts w:ascii="Palatino Linotype" w:hAnsi="Palatino Linotype"/>
          <w:b/>
        </w:rPr>
        <w:t xml:space="preserve"> “Amministrazione trasparente”</w:t>
      </w:r>
    </w:p>
    <w:p w:rsidR="00FA1B38" w:rsidRDefault="00FA1B38" w:rsidP="007B6724">
      <w:pPr>
        <w:jc w:val="center"/>
        <w:rPr>
          <w:rFonts w:ascii="Palatino Linotype" w:hAnsi="Palatino Linotype"/>
          <w:b/>
          <w:sz w:val="28"/>
          <w:szCs w:val="28"/>
        </w:rPr>
      </w:pPr>
      <w:r w:rsidRPr="007B6724">
        <w:rPr>
          <w:rFonts w:ascii="Palatino Linotype" w:hAnsi="Palatino Linotype"/>
          <w:b/>
          <w:sz w:val="28"/>
          <w:szCs w:val="28"/>
        </w:rPr>
        <w:t xml:space="preserve">Il Procuratore </w:t>
      </w:r>
      <w:r w:rsidR="00C12F74">
        <w:rPr>
          <w:rFonts w:ascii="Palatino Linotype" w:hAnsi="Palatino Linotype"/>
          <w:b/>
          <w:sz w:val="28"/>
          <w:szCs w:val="28"/>
        </w:rPr>
        <w:t>d</w:t>
      </w:r>
      <w:r w:rsidR="00B71DDD">
        <w:rPr>
          <w:rFonts w:ascii="Palatino Linotype" w:hAnsi="Palatino Linotype"/>
          <w:b/>
          <w:sz w:val="28"/>
          <w:szCs w:val="28"/>
        </w:rPr>
        <w:t>ella Repubblica</w:t>
      </w:r>
    </w:p>
    <w:p w:rsidR="002119C5" w:rsidRPr="007B6724" w:rsidRDefault="002119C5" w:rsidP="002119C5">
      <w:pPr>
        <w:rPr>
          <w:rFonts w:ascii="Palatino Linotype" w:hAnsi="Palatino Linotype"/>
          <w:b/>
          <w:sz w:val="28"/>
          <w:szCs w:val="28"/>
        </w:rPr>
      </w:pPr>
    </w:p>
    <w:p w:rsidR="0060775D" w:rsidRDefault="0060775D" w:rsidP="0060775D">
      <w:pPr>
        <w:jc w:val="both"/>
        <w:rPr>
          <w:rFonts w:ascii="Palatino Linotype" w:hAnsi="Palatino Linotype"/>
          <w:b/>
          <w:i/>
        </w:rPr>
      </w:pPr>
      <w:r w:rsidRPr="00DB73DE">
        <w:rPr>
          <w:rFonts w:ascii="Palatino Linotype" w:hAnsi="Palatino Linotype"/>
          <w:b/>
          <w:i/>
        </w:rPr>
        <w:t xml:space="preserve">Premesso </w:t>
      </w:r>
      <w:r w:rsidR="00DB73DE">
        <w:rPr>
          <w:rFonts w:ascii="Palatino Linotype" w:hAnsi="Palatino Linotype"/>
          <w:b/>
          <w:i/>
        </w:rPr>
        <w:t>che</w:t>
      </w:r>
      <w:r w:rsidR="00D0234B">
        <w:rPr>
          <w:rFonts w:ascii="Palatino Linotype" w:hAnsi="Palatino Linotype"/>
          <w:b/>
          <w:i/>
        </w:rPr>
        <w:t>:</w:t>
      </w:r>
    </w:p>
    <w:p w:rsidR="005E2192" w:rsidRDefault="00F95659" w:rsidP="00281F36">
      <w:pPr>
        <w:pStyle w:val="Paragrafoelenco"/>
        <w:numPr>
          <w:ilvl w:val="0"/>
          <w:numId w:val="2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con at</w:t>
      </w:r>
      <w:r w:rsidR="00DB273A" w:rsidRPr="0060775D">
        <w:rPr>
          <w:rFonts w:ascii="Palatino Linotype" w:hAnsi="Palatino Linotype"/>
        </w:rPr>
        <w:t xml:space="preserve">to </w:t>
      </w:r>
      <w:r w:rsidR="00DA5D78" w:rsidRPr="0060775D">
        <w:rPr>
          <w:rFonts w:ascii="Palatino Linotype" w:hAnsi="Palatino Linotype"/>
        </w:rPr>
        <w:t xml:space="preserve">di </w:t>
      </w:r>
      <w:r w:rsidR="004B7D7B" w:rsidRPr="0060775D">
        <w:rPr>
          <w:rFonts w:ascii="Palatino Linotype" w:hAnsi="Palatino Linotype"/>
        </w:rPr>
        <w:t xml:space="preserve">determina </w:t>
      </w:r>
      <w:proofErr w:type="spellStart"/>
      <w:r w:rsidR="00281F36" w:rsidRPr="00281F36">
        <w:rPr>
          <w:rFonts w:ascii="Palatino Linotype" w:hAnsi="Palatino Linotype"/>
        </w:rPr>
        <w:t>m-dg.DOG</w:t>
      </w:r>
      <w:proofErr w:type="spellEnd"/>
      <w:r w:rsidR="00281F36" w:rsidRPr="00281F36">
        <w:rPr>
          <w:rFonts w:ascii="Palatino Linotype" w:hAnsi="Palatino Linotype"/>
        </w:rPr>
        <w:t xml:space="preserve"> 11315.ID del 25 ottobre 2019</w:t>
      </w:r>
      <w:r>
        <w:rPr>
          <w:rFonts w:ascii="Palatino Linotype" w:hAnsi="Palatino Linotype"/>
        </w:rPr>
        <w:t xml:space="preserve">,  </w:t>
      </w:r>
      <w:r w:rsidR="00281F36" w:rsidRPr="00281F36">
        <w:rPr>
          <w:rFonts w:ascii="Palatino Linotype" w:hAnsi="Palatino Linotype"/>
        </w:rPr>
        <w:t>Il Direttore Generale delle Risorse materiali e delle Tecnologie del Ministero della Giustizia, Dipartimento dell’Organizzazione giudiziaria</w:t>
      </w:r>
      <w:r w:rsidR="004505E9" w:rsidRPr="0060775D">
        <w:rPr>
          <w:rFonts w:ascii="Palatino Linotype" w:hAnsi="Palatino Linotype"/>
        </w:rPr>
        <w:t xml:space="preserve"> </w:t>
      </w:r>
      <w:r w:rsidR="00DA5D78" w:rsidRPr="0060775D">
        <w:rPr>
          <w:rFonts w:ascii="Palatino Linotype" w:hAnsi="Palatino Linotype"/>
        </w:rPr>
        <w:t xml:space="preserve">ha </w:t>
      </w:r>
      <w:r>
        <w:rPr>
          <w:rFonts w:ascii="Palatino Linotype" w:hAnsi="Palatino Linotype"/>
        </w:rPr>
        <w:t>autorizzato</w:t>
      </w:r>
      <w:r w:rsidR="00281F36">
        <w:rPr>
          <w:rFonts w:ascii="Palatino Linotype" w:hAnsi="Palatino Linotype"/>
        </w:rPr>
        <w:t xml:space="preserve"> la procedura di acquisto, </w:t>
      </w:r>
      <w:r w:rsidR="00281F36" w:rsidRPr="005E2192">
        <w:rPr>
          <w:rFonts w:ascii="Palatino Linotype" w:hAnsi="Palatino Linotype"/>
          <w:i/>
        </w:rPr>
        <w:t xml:space="preserve">ai sensi dell’art.36, comma 2 </w:t>
      </w:r>
      <w:proofErr w:type="spellStart"/>
      <w:r w:rsidR="00281F36" w:rsidRPr="005E2192">
        <w:rPr>
          <w:rFonts w:ascii="Palatino Linotype" w:hAnsi="Palatino Linotype"/>
          <w:i/>
        </w:rPr>
        <w:t>lett</w:t>
      </w:r>
      <w:proofErr w:type="spellEnd"/>
      <w:r w:rsidR="00281F36" w:rsidRPr="005E2192">
        <w:rPr>
          <w:rFonts w:ascii="Palatino Linotype" w:hAnsi="Palatino Linotype"/>
          <w:i/>
        </w:rPr>
        <w:t xml:space="preserve">. b), d. </w:t>
      </w:r>
      <w:proofErr w:type="spellStart"/>
      <w:r w:rsidR="00281F36" w:rsidRPr="005E2192">
        <w:rPr>
          <w:rFonts w:ascii="Palatino Linotype" w:hAnsi="Palatino Linotype"/>
          <w:i/>
        </w:rPr>
        <w:t>lgs</w:t>
      </w:r>
      <w:proofErr w:type="spellEnd"/>
      <w:r w:rsidR="00281F36" w:rsidRPr="005E2192">
        <w:rPr>
          <w:rFonts w:ascii="Palatino Linotype" w:hAnsi="Palatino Linotype"/>
          <w:i/>
        </w:rPr>
        <w:t xml:space="preserve"> 18 aprile 2016 n.50  e </w:t>
      </w:r>
      <w:proofErr w:type="spellStart"/>
      <w:r w:rsidR="00281F36" w:rsidRPr="005E2192">
        <w:rPr>
          <w:rFonts w:ascii="Palatino Linotype" w:hAnsi="Palatino Linotype"/>
          <w:i/>
        </w:rPr>
        <w:t>s.m.i</w:t>
      </w:r>
      <w:r w:rsidR="00281F36">
        <w:rPr>
          <w:rFonts w:ascii="Palatino Linotype" w:hAnsi="Palatino Linotype"/>
        </w:rPr>
        <w:t>.</w:t>
      </w:r>
      <w:proofErr w:type="spellEnd"/>
      <w:r w:rsidR="00281F36">
        <w:rPr>
          <w:rFonts w:ascii="Palatino Linotype" w:hAnsi="Palatino Linotype"/>
        </w:rPr>
        <w:t xml:space="preserve"> per l’affidamento del </w:t>
      </w:r>
      <w:r w:rsidR="00281F36" w:rsidRPr="0060775D">
        <w:rPr>
          <w:rFonts w:ascii="Palatino Linotype" w:hAnsi="Palatino Linotype"/>
        </w:rPr>
        <w:t>servizio di vigilanza</w:t>
      </w:r>
      <w:r w:rsidR="00281F36">
        <w:rPr>
          <w:rFonts w:ascii="Palatino Linotype" w:hAnsi="Palatino Linotype"/>
        </w:rPr>
        <w:t xml:space="preserve"> armata</w:t>
      </w:r>
      <w:r w:rsidR="00281F36" w:rsidRPr="0060775D">
        <w:rPr>
          <w:rFonts w:ascii="Palatino Linotype" w:hAnsi="Palatino Linotype"/>
        </w:rPr>
        <w:t xml:space="preserve"> </w:t>
      </w:r>
      <w:r w:rsidR="005E2192">
        <w:rPr>
          <w:rFonts w:ascii="Palatino Linotype" w:hAnsi="Palatino Linotype"/>
        </w:rPr>
        <w:t xml:space="preserve">mediante </w:t>
      </w:r>
      <w:r w:rsidR="00281F36" w:rsidRPr="0060775D">
        <w:rPr>
          <w:rFonts w:ascii="Palatino Linotype" w:hAnsi="Palatino Linotype"/>
        </w:rPr>
        <w:t xml:space="preserve">guardie </w:t>
      </w:r>
      <w:r w:rsidR="005E2192">
        <w:rPr>
          <w:rFonts w:ascii="Palatino Linotype" w:hAnsi="Palatino Linotype"/>
        </w:rPr>
        <w:t xml:space="preserve">particolari </w:t>
      </w:r>
      <w:r w:rsidR="00281F36" w:rsidRPr="0060775D">
        <w:rPr>
          <w:rFonts w:ascii="Palatino Linotype" w:hAnsi="Palatino Linotype"/>
        </w:rPr>
        <w:t>giurate</w:t>
      </w:r>
      <w:r w:rsidR="005E2192">
        <w:rPr>
          <w:rFonts w:ascii="Palatino Linotype" w:hAnsi="Palatino Linotype"/>
        </w:rPr>
        <w:t xml:space="preserve"> per il periodo dal 1° marzo 2020 al 31 dicembre 2021, con un operatore economico abilitato alla somministrazione del servizio in parola presso</w:t>
      </w:r>
      <w:r w:rsidR="005E2192" w:rsidRPr="00C978D2">
        <w:rPr>
          <w:rFonts w:ascii="Palatino Linotype" w:hAnsi="Palatino Linotype"/>
        </w:rPr>
        <w:t xml:space="preserve"> gli Uffici giudiziari di Modena</w:t>
      </w:r>
      <w:r w:rsidR="005E2192">
        <w:rPr>
          <w:rFonts w:ascii="Palatino Linotype" w:hAnsi="Palatino Linotype"/>
        </w:rPr>
        <w:t>;</w:t>
      </w:r>
    </w:p>
    <w:p w:rsidR="00281F36" w:rsidRPr="005E2192" w:rsidRDefault="005E2192" w:rsidP="005E2192">
      <w:pPr>
        <w:pStyle w:val="Paragrafoelenco"/>
        <w:numPr>
          <w:ilvl w:val="0"/>
          <w:numId w:val="2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che la spesa stimata riguardante il predetto periodo negoziale non è superiore a € 590.333,00 oltre IVA;</w:t>
      </w:r>
    </w:p>
    <w:p w:rsidR="00C96C07" w:rsidRPr="00C96C07" w:rsidRDefault="00F91F73" w:rsidP="00C96C07">
      <w:pPr>
        <w:pStyle w:val="Paragrafoelenco"/>
        <w:numPr>
          <w:ilvl w:val="0"/>
          <w:numId w:val="21"/>
        </w:numPr>
        <w:jc w:val="both"/>
        <w:rPr>
          <w:rFonts w:ascii="Helvetica" w:hAnsi="Helvetica" w:cs="Helvetica"/>
          <w:color w:val="313840"/>
          <w:sz w:val="28"/>
          <w:szCs w:val="28"/>
        </w:rPr>
      </w:pPr>
      <w:r w:rsidRPr="00C96C07">
        <w:rPr>
          <w:rFonts w:ascii="Palatino Linotype" w:hAnsi="Palatino Linotype"/>
        </w:rPr>
        <w:t xml:space="preserve">in data </w:t>
      </w:r>
      <w:r w:rsidR="00820C14" w:rsidRPr="00C96C07">
        <w:rPr>
          <w:rFonts w:ascii="Palatino Linotype" w:hAnsi="Palatino Linotype"/>
        </w:rPr>
        <w:t>15 novembre 2019</w:t>
      </w:r>
      <w:r w:rsidR="0012276A" w:rsidRPr="00C96C07">
        <w:rPr>
          <w:rFonts w:ascii="Palatino Linotype" w:hAnsi="Palatino Linotype"/>
        </w:rPr>
        <w:t xml:space="preserve"> è stato pub</w:t>
      </w:r>
      <w:r w:rsidRPr="00C96C07">
        <w:rPr>
          <w:rFonts w:ascii="Palatino Linotype" w:hAnsi="Palatino Linotype"/>
        </w:rPr>
        <w:t>blicato su</w:t>
      </w:r>
      <w:r w:rsidR="005E2192" w:rsidRPr="00C96C07">
        <w:rPr>
          <w:rFonts w:ascii="Palatino Linotype" w:hAnsi="Palatino Linotype"/>
        </w:rPr>
        <w:t>i</w:t>
      </w:r>
      <w:r w:rsidRPr="00C96C07">
        <w:rPr>
          <w:rFonts w:ascii="Palatino Linotype" w:hAnsi="Palatino Linotype"/>
        </w:rPr>
        <w:t xml:space="preserve"> sit</w:t>
      </w:r>
      <w:r w:rsidR="005E2192" w:rsidRPr="00C96C07">
        <w:rPr>
          <w:rFonts w:ascii="Palatino Linotype" w:hAnsi="Palatino Linotype"/>
        </w:rPr>
        <w:t>i</w:t>
      </w:r>
      <w:r w:rsidRPr="00C96C07">
        <w:rPr>
          <w:rFonts w:ascii="Palatino Linotype" w:hAnsi="Palatino Linotype"/>
        </w:rPr>
        <w:t xml:space="preserve"> internet del Tribunale di Modena</w:t>
      </w:r>
      <w:r w:rsidR="005E2192" w:rsidRPr="00C96C07">
        <w:rPr>
          <w:rFonts w:ascii="Palatino Linotype" w:hAnsi="Palatino Linotype"/>
        </w:rPr>
        <w:t xml:space="preserve"> e della locale Procura</w:t>
      </w:r>
      <w:r w:rsidRPr="00C96C07">
        <w:rPr>
          <w:rFonts w:ascii="Palatino Linotype" w:hAnsi="Palatino Linotype"/>
        </w:rPr>
        <w:t xml:space="preserve"> </w:t>
      </w:r>
      <w:r w:rsidR="00475BF8">
        <w:rPr>
          <w:rFonts w:ascii="Palatino Linotype" w:hAnsi="Palatino Linotype"/>
        </w:rPr>
        <w:t xml:space="preserve">della Repubblica </w:t>
      </w:r>
      <w:r w:rsidR="0012276A" w:rsidRPr="00C96C07">
        <w:rPr>
          <w:rFonts w:ascii="Palatino Linotype" w:hAnsi="Palatino Linotype"/>
        </w:rPr>
        <w:t>l’</w:t>
      </w:r>
      <w:r w:rsidR="00E06B87" w:rsidRPr="00C96C07">
        <w:rPr>
          <w:rFonts w:ascii="Palatino Linotype" w:hAnsi="Palatino Linotype"/>
        </w:rPr>
        <w:t>avviso (prot.</w:t>
      </w:r>
      <w:r w:rsidR="00820C14" w:rsidRPr="00C96C07">
        <w:rPr>
          <w:rFonts w:ascii="Palatino Linotype" w:hAnsi="Palatino Linotype"/>
        </w:rPr>
        <w:t>9658</w:t>
      </w:r>
      <w:r w:rsidR="00E06B87" w:rsidRPr="00C96C07">
        <w:rPr>
          <w:rFonts w:ascii="Palatino Linotype" w:hAnsi="Palatino Linotype"/>
        </w:rPr>
        <w:t xml:space="preserve">) di “indagine di mercato finalizzata alla eventuale manifestazione di interesse ad essere invitati alla procedura negoziata per l’acquisizione dei servizi di vigilanza privata armata per gli Uffici giudiziari di </w:t>
      </w:r>
      <w:r w:rsidR="00B71DDD" w:rsidRPr="00C96C07">
        <w:rPr>
          <w:rFonts w:ascii="Palatino Linotype" w:hAnsi="Palatino Linotype"/>
        </w:rPr>
        <w:t>Modena</w:t>
      </w:r>
      <w:r w:rsidR="00E06B87" w:rsidRPr="00C96C07">
        <w:rPr>
          <w:rFonts w:ascii="Palatino Linotype" w:hAnsi="Palatino Linotype"/>
        </w:rPr>
        <w:t xml:space="preserve">” e che entro il termine ivi stabilito, </w:t>
      </w:r>
      <w:r w:rsidR="00C96C07" w:rsidRPr="00C96C07">
        <w:rPr>
          <w:rFonts w:ascii="Palatino Linotype" w:hAnsi="Palatino Linotype"/>
        </w:rPr>
        <w:t xml:space="preserve">le ore 24:00 di lunedì </w:t>
      </w:r>
      <w:r w:rsidR="00C96C07" w:rsidRPr="00C96C07">
        <w:rPr>
          <w:rFonts w:ascii="Palatino Linotype" w:hAnsi="Palatino Linotype"/>
        </w:rPr>
        <w:lastRenderedPageBreak/>
        <w:t>2 dicembre 2019</w:t>
      </w:r>
      <w:r w:rsidR="00E06B87" w:rsidRPr="00C96C07">
        <w:rPr>
          <w:rFonts w:ascii="Palatino Linotype" w:hAnsi="Palatino Linotype"/>
        </w:rPr>
        <w:t xml:space="preserve">, </w:t>
      </w:r>
      <w:r w:rsidR="005E2192" w:rsidRPr="00C96C07">
        <w:rPr>
          <w:rFonts w:ascii="Palatino Linotype" w:hAnsi="Palatino Linotype"/>
        </w:rPr>
        <w:t>è</w:t>
      </w:r>
      <w:r w:rsidR="003155A3" w:rsidRPr="00C96C07">
        <w:rPr>
          <w:rFonts w:ascii="Palatino Linotype" w:hAnsi="Palatino Linotype"/>
        </w:rPr>
        <w:t xml:space="preserve"> </w:t>
      </w:r>
      <w:r w:rsidR="00E06B87" w:rsidRPr="00C96C07">
        <w:rPr>
          <w:rFonts w:ascii="Palatino Linotype" w:hAnsi="Palatino Linotype"/>
        </w:rPr>
        <w:t>pervenut</w:t>
      </w:r>
      <w:r w:rsidR="005E2192" w:rsidRPr="00C96C07">
        <w:rPr>
          <w:rFonts w:ascii="Palatino Linotype" w:hAnsi="Palatino Linotype"/>
        </w:rPr>
        <w:t>a la</w:t>
      </w:r>
      <w:r w:rsidR="003155A3" w:rsidRPr="00C96C07">
        <w:rPr>
          <w:rFonts w:ascii="Palatino Linotype" w:hAnsi="Palatino Linotype"/>
        </w:rPr>
        <w:t xml:space="preserve"> </w:t>
      </w:r>
      <w:r w:rsidR="001321C1" w:rsidRPr="00C96C07">
        <w:rPr>
          <w:rFonts w:ascii="Palatino Linotype" w:hAnsi="Palatino Linotype"/>
        </w:rPr>
        <w:t>man</w:t>
      </w:r>
      <w:r w:rsidR="00E06B87" w:rsidRPr="00C96C07">
        <w:rPr>
          <w:rFonts w:ascii="Palatino Linotype" w:hAnsi="Palatino Linotype"/>
        </w:rPr>
        <w:t>ifestazion</w:t>
      </w:r>
      <w:r w:rsidR="002837CF">
        <w:rPr>
          <w:rFonts w:ascii="Palatino Linotype" w:hAnsi="Palatino Linotype"/>
        </w:rPr>
        <w:t>e</w:t>
      </w:r>
      <w:r w:rsidR="00E06B87" w:rsidRPr="00C96C07">
        <w:rPr>
          <w:rFonts w:ascii="Palatino Linotype" w:hAnsi="Palatino Linotype"/>
        </w:rPr>
        <w:t xml:space="preserve"> di interesse</w:t>
      </w:r>
      <w:r w:rsidR="005E2192" w:rsidRPr="00C96C07">
        <w:rPr>
          <w:rFonts w:ascii="Palatino Linotype" w:hAnsi="Palatino Linotype"/>
        </w:rPr>
        <w:t xml:space="preserve"> da parte della società</w:t>
      </w:r>
      <w:r w:rsidR="00C96C07" w:rsidRPr="00C96C07">
        <w:rPr>
          <w:rFonts w:ascii="Palatino Linotype" w:hAnsi="Palatino Linotype"/>
        </w:rPr>
        <w:t xml:space="preserve"> </w:t>
      </w:r>
      <w:r w:rsidR="00C96C07" w:rsidRPr="00C96C07">
        <w:rPr>
          <w:rFonts w:ascii="Calibri" w:hAnsi="Calibri"/>
          <w:color w:val="000000"/>
          <w:sz w:val="22"/>
          <w:szCs w:val="22"/>
        </w:rPr>
        <w:t xml:space="preserve">COOPSERVICE S.COOP. P. A.  - P.IVA </w:t>
      </w:r>
      <w:r w:rsidR="00C96C07" w:rsidRPr="00C96C07">
        <w:rPr>
          <w:rFonts w:ascii="Palatino Linotype" w:hAnsi="Palatino Linotype"/>
        </w:rPr>
        <w:t>00310180351</w:t>
      </w:r>
      <w:r w:rsidR="00C96C07">
        <w:rPr>
          <w:rFonts w:ascii="Palatino Linotype" w:hAnsi="Palatino Linotype"/>
        </w:rPr>
        <w:t>;</w:t>
      </w:r>
    </w:p>
    <w:p w:rsidR="00E06B87" w:rsidRDefault="005E2192" w:rsidP="00E06B87">
      <w:pPr>
        <w:pStyle w:val="Paragrafoelenco"/>
        <w:numPr>
          <w:ilvl w:val="0"/>
          <w:numId w:val="21"/>
        </w:numPr>
        <w:jc w:val="both"/>
        <w:rPr>
          <w:rFonts w:ascii="Palatino Linotype" w:hAnsi="Palatino Linotype"/>
        </w:rPr>
      </w:pPr>
      <w:r w:rsidRPr="00C96C07">
        <w:rPr>
          <w:rFonts w:ascii="Palatino Linotype" w:hAnsi="Palatino Linotype"/>
        </w:rPr>
        <w:t xml:space="preserve"> </w:t>
      </w:r>
      <w:r w:rsidR="00E0054C" w:rsidRPr="00C96C07">
        <w:rPr>
          <w:rFonts w:ascii="Palatino Linotype" w:hAnsi="Palatino Linotype"/>
        </w:rPr>
        <w:t xml:space="preserve">il </w:t>
      </w:r>
      <w:r w:rsidR="009E4445" w:rsidRPr="00C96C07">
        <w:rPr>
          <w:rFonts w:ascii="Palatino Linotype" w:hAnsi="Palatino Linotype"/>
        </w:rPr>
        <w:t>13 novembre 2019</w:t>
      </w:r>
      <w:r w:rsidR="00C978D2" w:rsidRPr="00C96C07">
        <w:rPr>
          <w:rFonts w:ascii="Palatino Linotype" w:hAnsi="Palatino Linotype"/>
        </w:rPr>
        <w:t xml:space="preserve"> </w:t>
      </w:r>
      <w:r w:rsidR="00E0054C" w:rsidRPr="00C96C07">
        <w:rPr>
          <w:rFonts w:ascii="Palatino Linotype" w:hAnsi="Palatino Linotype"/>
        </w:rPr>
        <w:t xml:space="preserve">è pervenuto l’elenco prefettizio degli Istituti autorizzati ad effettuare il servizio di vigilanza </w:t>
      </w:r>
      <w:r w:rsidR="00EF6C0C" w:rsidRPr="00C96C07">
        <w:rPr>
          <w:rFonts w:ascii="Palatino Linotype" w:hAnsi="Palatino Linotype"/>
        </w:rPr>
        <w:t xml:space="preserve">nella provincia di </w:t>
      </w:r>
      <w:r w:rsidR="00B71DDD" w:rsidRPr="00C96C07">
        <w:rPr>
          <w:rFonts w:ascii="Palatino Linotype" w:hAnsi="Palatino Linotype"/>
        </w:rPr>
        <w:t>Modena</w:t>
      </w:r>
      <w:r w:rsidR="00EF6C0C" w:rsidRPr="00C96C07">
        <w:rPr>
          <w:rFonts w:ascii="Palatino Linotype" w:hAnsi="Palatino Linotype"/>
        </w:rPr>
        <w:t xml:space="preserve">, </w:t>
      </w:r>
    </w:p>
    <w:p w:rsidR="00F570EC" w:rsidRPr="00F570EC" w:rsidRDefault="00F570EC" w:rsidP="00F570EC">
      <w:pPr>
        <w:pStyle w:val="Paragrafoelenco"/>
        <w:numPr>
          <w:ilvl w:val="0"/>
          <w:numId w:val="2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è stata espletata la relativa procedura</w:t>
      </w:r>
      <w:r w:rsidR="00124CD6">
        <w:rPr>
          <w:rFonts w:ascii="Palatino Linotype" w:hAnsi="Palatino Linotype"/>
        </w:rPr>
        <w:t xml:space="preserve"> in MEPA</w:t>
      </w:r>
    </w:p>
    <w:p w:rsidR="00C978D2" w:rsidRDefault="00C978D2" w:rsidP="00F570EC">
      <w:pPr>
        <w:pStyle w:val="Paragrafoelenco"/>
        <w:jc w:val="both"/>
        <w:rPr>
          <w:rFonts w:ascii="Palatino Linotype" w:hAnsi="Palatino Linotype"/>
        </w:rPr>
      </w:pPr>
    </w:p>
    <w:p w:rsidR="00F570EC" w:rsidRDefault="00F570EC" w:rsidP="00F570EC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dispone</w:t>
      </w:r>
    </w:p>
    <w:p w:rsidR="00834F00" w:rsidRDefault="00834F00" w:rsidP="00F570EC">
      <w:pPr>
        <w:jc w:val="center"/>
        <w:rPr>
          <w:rFonts w:ascii="Palatino Linotype" w:hAnsi="Palatino Linotype"/>
        </w:rPr>
      </w:pPr>
    </w:p>
    <w:p w:rsidR="00F570EC" w:rsidRDefault="00AE57FF" w:rsidP="00AE57F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la pubblicazione sul sito internet della Procura della Repubblica di Modena dei dati indicati di seguito.</w:t>
      </w:r>
    </w:p>
    <w:p w:rsidR="007D40FD" w:rsidRPr="007D40FD" w:rsidRDefault="007D40FD" w:rsidP="007D40FD">
      <w:pPr>
        <w:jc w:val="both"/>
        <w:rPr>
          <w:rFonts w:ascii="Palatino Linotype" w:hAnsi="Palatino Linotype"/>
        </w:rPr>
      </w:pPr>
    </w:p>
    <w:p w:rsidR="007D40FD" w:rsidRPr="0082636B" w:rsidRDefault="007D40FD" w:rsidP="007D40FD">
      <w:pPr>
        <w:pStyle w:val="Paragrafoelenco"/>
        <w:numPr>
          <w:ilvl w:val="0"/>
          <w:numId w:val="31"/>
        </w:numPr>
        <w:jc w:val="both"/>
        <w:rPr>
          <w:rFonts w:ascii="Palatino Linotype" w:hAnsi="Palatino Linotype"/>
        </w:rPr>
      </w:pPr>
      <w:r w:rsidRPr="0082636B">
        <w:rPr>
          <w:rFonts w:ascii="Palatino Linotype" w:hAnsi="Palatino Linotype"/>
          <w:u w:val="single"/>
        </w:rPr>
        <w:t>Oggetto</w:t>
      </w:r>
      <w:r w:rsidRPr="0082636B">
        <w:rPr>
          <w:rFonts w:ascii="Palatino Linotype" w:hAnsi="Palatino Linotype"/>
        </w:rPr>
        <w:t>: Procedura  negoziata  per l’acquisizione del servizio di vigilanza con guardia giurata armata, per il periodo 1 marzo 2020 – 31 dicembre 2021</w:t>
      </w:r>
      <w:r w:rsidR="00B54D85">
        <w:rPr>
          <w:rFonts w:ascii="Palatino Linotype" w:hAnsi="Palatino Linotype"/>
        </w:rPr>
        <w:t xml:space="preserve"> (</w:t>
      </w:r>
      <w:r w:rsidRPr="0082636B">
        <w:rPr>
          <w:rFonts w:ascii="Palatino Linotype" w:hAnsi="Palatino Linotype"/>
        </w:rPr>
        <w:t>C.I.G :  8150955CD7</w:t>
      </w:r>
      <w:r w:rsidR="00B54D85">
        <w:rPr>
          <w:rFonts w:ascii="Palatino Linotype" w:hAnsi="Palatino Linotype"/>
        </w:rPr>
        <w:t>)</w:t>
      </w:r>
    </w:p>
    <w:p w:rsidR="007D40FD" w:rsidRPr="003B61D6" w:rsidRDefault="007D40FD" w:rsidP="007D40FD">
      <w:pPr>
        <w:pStyle w:val="Paragrafoelenco"/>
        <w:numPr>
          <w:ilvl w:val="0"/>
          <w:numId w:val="31"/>
        </w:numPr>
        <w:jc w:val="both"/>
        <w:rPr>
          <w:rFonts w:ascii="Palatino Linotype" w:hAnsi="Palatino Linotype"/>
        </w:rPr>
      </w:pPr>
      <w:r w:rsidRPr="003B61D6">
        <w:rPr>
          <w:rFonts w:ascii="Palatino Linotype" w:hAnsi="Palatino Linotype"/>
          <w:u w:val="single"/>
        </w:rPr>
        <w:t>Importo a base di gara</w:t>
      </w:r>
      <w:r w:rsidRPr="003B61D6">
        <w:rPr>
          <w:rFonts w:ascii="Palatino Linotype" w:hAnsi="Palatino Linotype"/>
        </w:rPr>
        <w:t>:</w:t>
      </w:r>
      <w:r w:rsidRPr="003B61D6">
        <w:t xml:space="preserve"> </w:t>
      </w:r>
      <w:r w:rsidR="003B61D6" w:rsidRPr="003B61D6">
        <w:t>€ 590.333</w:t>
      </w:r>
      <w:r w:rsidRPr="003B61D6">
        <w:t xml:space="preserve">,00 </w:t>
      </w:r>
      <w:r w:rsidRPr="003B61D6">
        <w:rPr>
          <w:rFonts w:ascii="Palatino Linotype" w:hAnsi="Palatino Linotype"/>
        </w:rPr>
        <w:t xml:space="preserve"> euro iva esclusa</w:t>
      </w:r>
    </w:p>
    <w:p w:rsidR="007D40FD" w:rsidRDefault="007D40FD" w:rsidP="007D40FD">
      <w:pPr>
        <w:pStyle w:val="Paragrafoelenco"/>
        <w:numPr>
          <w:ilvl w:val="0"/>
          <w:numId w:val="31"/>
        </w:numPr>
        <w:jc w:val="both"/>
        <w:rPr>
          <w:rFonts w:ascii="Palatino Linotype" w:hAnsi="Palatino Linotype"/>
        </w:rPr>
      </w:pPr>
      <w:r w:rsidRPr="00AF7E67">
        <w:rPr>
          <w:rFonts w:ascii="Palatino Linotype" w:hAnsi="Palatino Linotype"/>
          <w:u w:val="single"/>
        </w:rPr>
        <w:t>Procedura</w:t>
      </w:r>
      <w:r>
        <w:rPr>
          <w:rFonts w:ascii="Palatino Linotype" w:hAnsi="Palatino Linotype"/>
        </w:rPr>
        <w:t xml:space="preserve">: </w:t>
      </w:r>
      <w:r w:rsidRPr="00AF7E67">
        <w:rPr>
          <w:rFonts w:ascii="Palatino Linotype" w:hAnsi="Palatino Linotype"/>
        </w:rPr>
        <w:t>procedura negoziata senza bando, ai sensi dell’art. 36, comma 2, lettera “b” del dec</w:t>
      </w:r>
      <w:r>
        <w:rPr>
          <w:rFonts w:ascii="Palatino Linotype" w:hAnsi="Palatino Linotype"/>
        </w:rPr>
        <w:t>reto legislativo n. 50 del 2016</w:t>
      </w:r>
    </w:p>
    <w:p w:rsidR="007D40FD" w:rsidRDefault="007D40FD" w:rsidP="007D40FD">
      <w:pPr>
        <w:pStyle w:val="Paragrafoelenco"/>
        <w:numPr>
          <w:ilvl w:val="0"/>
          <w:numId w:val="31"/>
        </w:numPr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  <w:u w:val="single"/>
        </w:rPr>
        <w:t>C</w:t>
      </w:r>
      <w:r w:rsidRPr="00AF7E67">
        <w:rPr>
          <w:rFonts w:ascii="Palatino Linotype" w:hAnsi="Palatino Linotype"/>
          <w:color w:val="000000"/>
          <w:u w:val="single"/>
        </w:rPr>
        <w:t>riterio di scelta del contraente</w:t>
      </w:r>
      <w:r w:rsidRPr="00D54956">
        <w:rPr>
          <w:rFonts w:ascii="Palatino Linotype" w:hAnsi="Palatino Linotype"/>
          <w:color w:val="000000"/>
        </w:rPr>
        <w:t>: offerta economicamente più vantaggiosa con rapporto qualità/prezzo rispettivamente di 70/30</w:t>
      </w:r>
    </w:p>
    <w:p w:rsidR="007D40FD" w:rsidRDefault="007D40FD" w:rsidP="00156233">
      <w:pPr>
        <w:pStyle w:val="Paragrafoelenco"/>
        <w:numPr>
          <w:ilvl w:val="0"/>
          <w:numId w:val="21"/>
        </w:numPr>
        <w:jc w:val="both"/>
        <w:rPr>
          <w:rFonts w:ascii="Palatino Linotype" w:hAnsi="Palatino Linotype"/>
        </w:rPr>
      </w:pPr>
      <w:r w:rsidRPr="00BA2280">
        <w:rPr>
          <w:rFonts w:ascii="Palatino Linotype" w:hAnsi="Palatino Linotype"/>
          <w:u w:val="single"/>
        </w:rPr>
        <w:t>Operatori economici invitati</w:t>
      </w:r>
      <w:r w:rsidRPr="00BA2280">
        <w:rPr>
          <w:rFonts w:ascii="Palatino Linotype" w:hAnsi="Palatino Linotype"/>
        </w:rPr>
        <w:t xml:space="preserve">: </w:t>
      </w:r>
      <w:r w:rsidR="00156233" w:rsidRPr="00156233">
        <w:rPr>
          <w:rFonts w:ascii="Palatino Linotype" w:hAnsi="Palatino Linotype"/>
        </w:rPr>
        <w:t xml:space="preserve">Istituto Provinciale Modenese Di Vigilanza Notturna Diurna E Campestre S.R.L., Gruppo Sirio </w:t>
      </w:r>
      <w:proofErr w:type="spellStart"/>
      <w:r w:rsidR="00156233" w:rsidRPr="00156233">
        <w:rPr>
          <w:rFonts w:ascii="Palatino Linotype" w:hAnsi="Palatino Linotype"/>
        </w:rPr>
        <w:t>Srl</w:t>
      </w:r>
      <w:proofErr w:type="spellEnd"/>
      <w:r w:rsidR="00156233" w:rsidRPr="00156233">
        <w:rPr>
          <w:rFonts w:ascii="Palatino Linotype" w:hAnsi="Palatino Linotype"/>
        </w:rPr>
        <w:t xml:space="preserve">, Nuova </w:t>
      </w:r>
      <w:proofErr w:type="spellStart"/>
      <w:r w:rsidR="00156233" w:rsidRPr="00156233">
        <w:rPr>
          <w:rFonts w:ascii="Palatino Linotype" w:hAnsi="Palatino Linotype"/>
        </w:rPr>
        <w:t>Emilpol</w:t>
      </w:r>
      <w:proofErr w:type="spellEnd"/>
      <w:r w:rsidR="00156233" w:rsidRPr="00156233">
        <w:rPr>
          <w:rFonts w:ascii="Palatino Linotype" w:hAnsi="Palatino Linotype"/>
        </w:rPr>
        <w:t xml:space="preserve">, Vigilanza Sevi </w:t>
      </w:r>
      <w:proofErr w:type="spellStart"/>
      <w:r w:rsidR="00156233" w:rsidRPr="00156233">
        <w:rPr>
          <w:rFonts w:ascii="Palatino Linotype" w:hAnsi="Palatino Linotype"/>
        </w:rPr>
        <w:t>Srl</w:t>
      </w:r>
      <w:proofErr w:type="spellEnd"/>
      <w:r w:rsidR="00156233" w:rsidRPr="00156233">
        <w:rPr>
          <w:rFonts w:ascii="Palatino Linotype" w:hAnsi="Palatino Linotype"/>
        </w:rPr>
        <w:t xml:space="preserve">, Ska </w:t>
      </w:r>
      <w:proofErr w:type="spellStart"/>
      <w:r w:rsidR="00156233" w:rsidRPr="00156233">
        <w:rPr>
          <w:rFonts w:ascii="Palatino Linotype" w:hAnsi="Palatino Linotype"/>
        </w:rPr>
        <w:t>Sikura</w:t>
      </w:r>
      <w:proofErr w:type="spellEnd"/>
      <w:r w:rsidR="00156233" w:rsidRPr="00156233">
        <w:rPr>
          <w:rFonts w:ascii="Palatino Linotype" w:hAnsi="Palatino Linotype"/>
        </w:rPr>
        <w:t xml:space="preserve"> Modena </w:t>
      </w:r>
      <w:proofErr w:type="spellStart"/>
      <w:r w:rsidR="00156233" w:rsidRPr="00156233">
        <w:rPr>
          <w:rFonts w:ascii="Palatino Linotype" w:hAnsi="Palatino Linotype"/>
        </w:rPr>
        <w:t>Srl</w:t>
      </w:r>
      <w:proofErr w:type="spellEnd"/>
      <w:r w:rsidR="00156233" w:rsidRPr="00156233">
        <w:rPr>
          <w:rFonts w:ascii="Palatino Linotype" w:hAnsi="Palatino Linotype"/>
        </w:rPr>
        <w:t xml:space="preserve">, B.T.V., La Patria </w:t>
      </w:r>
      <w:proofErr w:type="spellStart"/>
      <w:r w:rsidR="00156233" w:rsidRPr="00156233">
        <w:rPr>
          <w:rFonts w:ascii="Palatino Linotype" w:hAnsi="Palatino Linotype"/>
        </w:rPr>
        <w:t>Srl</w:t>
      </w:r>
      <w:proofErr w:type="spellEnd"/>
      <w:r w:rsidR="00156233" w:rsidRPr="00156233">
        <w:rPr>
          <w:rFonts w:ascii="Palatino Linotype" w:hAnsi="Palatino Linotype"/>
        </w:rPr>
        <w:t xml:space="preserve">, </w:t>
      </w:r>
      <w:proofErr w:type="spellStart"/>
      <w:r w:rsidR="00156233" w:rsidRPr="00156233">
        <w:rPr>
          <w:rFonts w:ascii="Palatino Linotype" w:hAnsi="Palatino Linotype"/>
        </w:rPr>
        <w:t>Coopservice</w:t>
      </w:r>
      <w:proofErr w:type="spellEnd"/>
      <w:r w:rsidR="00156233" w:rsidRPr="00156233">
        <w:rPr>
          <w:rFonts w:ascii="Palatino Linotype" w:hAnsi="Palatino Linotype"/>
        </w:rPr>
        <w:t xml:space="preserve"> Società Cooperativa Per Azioni, </w:t>
      </w:r>
      <w:proofErr w:type="spellStart"/>
      <w:r w:rsidR="00156233" w:rsidRPr="00156233">
        <w:rPr>
          <w:rFonts w:ascii="Palatino Linotype" w:hAnsi="Palatino Linotype"/>
        </w:rPr>
        <w:t>Ivri</w:t>
      </w:r>
      <w:proofErr w:type="spellEnd"/>
      <w:r w:rsidR="00156233" w:rsidRPr="00156233">
        <w:rPr>
          <w:rFonts w:ascii="Palatino Linotype" w:hAnsi="Palatino Linotype"/>
        </w:rPr>
        <w:t xml:space="preserve"> Istituti Di Vigilanza Riuniti </w:t>
      </w:r>
      <w:proofErr w:type="spellStart"/>
      <w:r w:rsidR="00156233" w:rsidRPr="00156233">
        <w:rPr>
          <w:rFonts w:ascii="Palatino Linotype" w:hAnsi="Palatino Linotype"/>
        </w:rPr>
        <w:t>D'italia</w:t>
      </w:r>
      <w:proofErr w:type="spellEnd"/>
      <w:r w:rsidR="00156233" w:rsidRPr="00156233">
        <w:rPr>
          <w:rFonts w:ascii="Palatino Linotype" w:hAnsi="Palatino Linotype"/>
        </w:rPr>
        <w:t xml:space="preserve"> S.P.A., </w:t>
      </w:r>
      <w:proofErr w:type="spellStart"/>
      <w:r w:rsidR="00156233" w:rsidRPr="00156233">
        <w:rPr>
          <w:rFonts w:ascii="Palatino Linotype" w:hAnsi="Palatino Linotype"/>
        </w:rPr>
        <w:t>Mes</w:t>
      </w:r>
      <w:proofErr w:type="spellEnd"/>
      <w:r w:rsidR="00156233" w:rsidRPr="00156233">
        <w:rPr>
          <w:rFonts w:ascii="Palatino Linotype" w:hAnsi="Palatino Linotype"/>
        </w:rPr>
        <w:t xml:space="preserve"> Security, </w:t>
      </w:r>
      <w:proofErr w:type="spellStart"/>
      <w:r w:rsidR="00156233" w:rsidRPr="00156233">
        <w:rPr>
          <w:rFonts w:ascii="Palatino Linotype" w:hAnsi="Palatino Linotype"/>
        </w:rPr>
        <w:t>Nemesis</w:t>
      </w:r>
      <w:proofErr w:type="spellEnd"/>
      <w:r w:rsidR="00156233" w:rsidRPr="00156233">
        <w:rPr>
          <w:rFonts w:ascii="Palatino Linotype" w:hAnsi="Palatino Linotype"/>
        </w:rPr>
        <w:t xml:space="preserve"> S.R.L. </w:t>
      </w:r>
      <w:proofErr w:type="spellStart"/>
      <w:r w:rsidR="00156233" w:rsidRPr="00156233">
        <w:rPr>
          <w:rFonts w:ascii="Palatino Linotype" w:hAnsi="Palatino Linotype"/>
        </w:rPr>
        <w:t>Defence</w:t>
      </w:r>
      <w:proofErr w:type="spellEnd"/>
      <w:r w:rsidR="00156233" w:rsidRPr="00156233">
        <w:rPr>
          <w:rFonts w:ascii="Palatino Linotype" w:hAnsi="Palatino Linotype"/>
        </w:rPr>
        <w:t xml:space="preserve"> Pro, S.S.D. S.R.L. Security Services Di Tullio, </w:t>
      </w:r>
      <w:proofErr w:type="spellStart"/>
      <w:r w:rsidR="00156233" w:rsidRPr="00156233">
        <w:rPr>
          <w:rFonts w:ascii="Palatino Linotype" w:hAnsi="Palatino Linotype"/>
        </w:rPr>
        <w:t>Securducale</w:t>
      </w:r>
      <w:proofErr w:type="spellEnd"/>
      <w:r w:rsidR="00156233" w:rsidRPr="00156233">
        <w:rPr>
          <w:rFonts w:ascii="Palatino Linotype" w:hAnsi="Palatino Linotype"/>
        </w:rPr>
        <w:t xml:space="preserve"> Vigilanza, </w:t>
      </w:r>
      <w:proofErr w:type="spellStart"/>
      <w:r w:rsidR="00156233" w:rsidRPr="00156233">
        <w:rPr>
          <w:rFonts w:ascii="Palatino Linotype" w:hAnsi="Palatino Linotype"/>
        </w:rPr>
        <w:t>Sicuritalia</w:t>
      </w:r>
      <w:proofErr w:type="spellEnd"/>
      <w:r w:rsidR="00156233" w:rsidRPr="00156233">
        <w:rPr>
          <w:rFonts w:ascii="Palatino Linotype" w:hAnsi="Palatino Linotype"/>
        </w:rPr>
        <w:t xml:space="preserve"> S.P.A.</w:t>
      </w:r>
      <w:r w:rsidR="00156233">
        <w:rPr>
          <w:rFonts w:ascii="Palatino Linotype" w:hAnsi="Palatino Linotype"/>
        </w:rPr>
        <w:t>;</w:t>
      </w:r>
    </w:p>
    <w:p w:rsidR="007D40FD" w:rsidRPr="001A1CD9" w:rsidRDefault="007D40FD" w:rsidP="001A1CD9">
      <w:pPr>
        <w:pStyle w:val="Paragrafoelenco"/>
        <w:numPr>
          <w:ilvl w:val="0"/>
          <w:numId w:val="31"/>
        </w:numPr>
        <w:jc w:val="both"/>
        <w:rPr>
          <w:rFonts w:ascii="Palatino Linotype" w:hAnsi="Palatino Linotype"/>
        </w:rPr>
      </w:pPr>
      <w:r w:rsidRPr="001A1CD9">
        <w:rPr>
          <w:rFonts w:ascii="Palatino Linotype" w:hAnsi="Palatino Linotype"/>
          <w:color w:val="000000"/>
          <w:u w:val="single"/>
        </w:rPr>
        <w:t>Offerte pervenute</w:t>
      </w:r>
      <w:r w:rsidRPr="001A1CD9">
        <w:rPr>
          <w:rFonts w:ascii="Palatino Linotype" w:hAnsi="Palatino Linotype"/>
          <w:color w:val="000000"/>
        </w:rPr>
        <w:t xml:space="preserve">: n. </w:t>
      </w:r>
      <w:r w:rsidR="001A1CD9">
        <w:rPr>
          <w:rFonts w:ascii="Palatino Linotype" w:hAnsi="Palatino Linotype"/>
          <w:color w:val="000000"/>
        </w:rPr>
        <w:t>tre,</w:t>
      </w:r>
      <w:r w:rsidRPr="001A1CD9">
        <w:rPr>
          <w:rFonts w:ascii="Palatino Linotype" w:hAnsi="Palatino Linotype"/>
          <w:color w:val="000000"/>
        </w:rPr>
        <w:t xml:space="preserve"> </w:t>
      </w:r>
      <w:r w:rsidR="001A1CD9" w:rsidRPr="001A1CD9">
        <w:rPr>
          <w:rFonts w:ascii="Palatino Linotype" w:hAnsi="Palatino Linotype"/>
          <w:color w:val="000000"/>
        </w:rPr>
        <w:t xml:space="preserve">La Patria </w:t>
      </w:r>
      <w:proofErr w:type="spellStart"/>
      <w:r w:rsidR="001A1CD9" w:rsidRPr="001A1CD9">
        <w:rPr>
          <w:rFonts w:ascii="Palatino Linotype" w:hAnsi="Palatino Linotype"/>
          <w:color w:val="000000"/>
        </w:rPr>
        <w:t>Srl</w:t>
      </w:r>
      <w:proofErr w:type="spellEnd"/>
      <w:r w:rsidR="001A1CD9" w:rsidRPr="001A1CD9">
        <w:rPr>
          <w:rFonts w:ascii="Palatino Linotype" w:hAnsi="Palatino Linotype"/>
          <w:color w:val="000000"/>
        </w:rPr>
        <w:t xml:space="preserve">, </w:t>
      </w:r>
      <w:proofErr w:type="spellStart"/>
      <w:r w:rsidR="001A1CD9" w:rsidRPr="001A1CD9">
        <w:rPr>
          <w:rFonts w:ascii="Palatino Linotype" w:hAnsi="Palatino Linotype"/>
          <w:color w:val="000000"/>
        </w:rPr>
        <w:t>Coopservice</w:t>
      </w:r>
      <w:proofErr w:type="spellEnd"/>
      <w:r w:rsidR="001A1CD9" w:rsidRPr="001A1CD9">
        <w:rPr>
          <w:rFonts w:ascii="Palatino Linotype" w:hAnsi="Palatino Linotype"/>
          <w:color w:val="000000"/>
        </w:rPr>
        <w:t xml:space="preserve"> Società Cooperativa </w:t>
      </w:r>
      <w:r w:rsidR="001A1CD9">
        <w:rPr>
          <w:rFonts w:ascii="Palatino Linotype" w:hAnsi="Palatino Linotype"/>
          <w:color w:val="000000"/>
        </w:rPr>
        <w:t>p</w:t>
      </w:r>
      <w:r w:rsidR="001A1CD9" w:rsidRPr="001A1CD9">
        <w:rPr>
          <w:rFonts w:ascii="Palatino Linotype" w:hAnsi="Palatino Linotype"/>
          <w:color w:val="000000"/>
        </w:rPr>
        <w:t xml:space="preserve">er </w:t>
      </w:r>
      <w:r w:rsidR="001A1CD9">
        <w:rPr>
          <w:rFonts w:ascii="Palatino Linotype" w:hAnsi="Palatino Linotype"/>
          <w:color w:val="000000"/>
        </w:rPr>
        <w:t>a</w:t>
      </w:r>
      <w:r w:rsidR="001A1CD9" w:rsidRPr="001A1CD9">
        <w:rPr>
          <w:rFonts w:ascii="Palatino Linotype" w:hAnsi="Palatino Linotype"/>
          <w:color w:val="000000"/>
        </w:rPr>
        <w:t>zioni,</w:t>
      </w:r>
      <w:r w:rsidR="001A1CD9">
        <w:rPr>
          <w:rFonts w:ascii="Palatino Linotype" w:hAnsi="Palatino Linotype"/>
          <w:color w:val="000000"/>
        </w:rPr>
        <w:t xml:space="preserve"> </w:t>
      </w:r>
      <w:proofErr w:type="spellStart"/>
      <w:r w:rsidR="001A1CD9" w:rsidRPr="001A1CD9">
        <w:rPr>
          <w:rFonts w:ascii="Palatino Linotype" w:hAnsi="Palatino Linotype"/>
          <w:color w:val="000000"/>
        </w:rPr>
        <w:t>Sicuritalia</w:t>
      </w:r>
      <w:proofErr w:type="spellEnd"/>
      <w:r w:rsidR="001A1CD9" w:rsidRPr="001A1CD9">
        <w:rPr>
          <w:rFonts w:ascii="Palatino Linotype" w:hAnsi="Palatino Linotype"/>
          <w:color w:val="000000"/>
        </w:rPr>
        <w:t xml:space="preserve"> S.P.A</w:t>
      </w:r>
      <w:r w:rsidRPr="001A1CD9">
        <w:rPr>
          <w:rFonts w:ascii="Palatino Linotype" w:hAnsi="Palatino Linotype"/>
          <w:color w:val="000000"/>
        </w:rPr>
        <w:t>.</w:t>
      </w:r>
      <w:r w:rsidR="001A1CD9">
        <w:rPr>
          <w:rFonts w:ascii="Palatino Linotype" w:hAnsi="Palatino Linotype"/>
          <w:color w:val="000000"/>
        </w:rPr>
        <w:t>;</w:t>
      </w:r>
    </w:p>
    <w:p w:rsidR="007D40FD" w:rsidRDefault="007D40FD" w:rsidP="00156233">
      <w:pPr>
        <w:pStyle w:val="Paragrafoelenco"/>
        <w:numPr>
          <w:ilvl w:val="0"/>
          <w:numId w:val="31"/>
        </w:numPr>
        <w:jc w:val="both"/>
        <w:rPr>
          <w:rFonts w:ascii="Palatino Linotype" w:hAnsi="Palatino Linotype"/>
          <w:color w:val="000000"/>
        </w:rPr>
      </w:pPr>
      <w:r w:rsidRPr="00834F00">
        <w:rPr>
          <w:rFonts w:ascii="Palatino Linotype" w:hAnsi="Palatino Linotype"/>
          <w:color w:val="000000"/>
          <w:u w:val="single"/>
        </w:rPr>
        <w:t>Offerente risultato aggiudicatario in via definitiva</w:t>
      </w:r>
      <w:r w:rsidRPr="00834F00">
        <w:rPr>
          <w:rFonts w:ascii="Palatino Linotype" w:hAnsi="Palatino Linotype"/>
          <w:color w:val="000000"/>
        </w:rPr>
        <w:t>:</w:t>
      </w:r>
      <w:r w:rsidRPr="00AF7E67">
        <w:rPr>
          <w:rFonts w:ascii="Palatino Linotype" w:hAnsi="Palatino Linotype"/>
          <w:color w:val="000000"/>
        </w:rPr>
        <w:t xml:space="preserve"> </w:t>
      </w:r>
      <w:proofErr w:type="spellStart"/>
      <w:r w:rsidRPr="00156233">
        <w:rPr>
          <w:rFonts w:ascii="Palatino Linotype" w:hAnsi="Palatino Linotype"/>
          <w:color w:val="000000"/>
        </w:rPr>
        <w:t>Coopservice</w:t>
      </w:r>
      <w:proofErr w:type="spellEnd"/>
      <w:r w:rsidR="001A1CD9">
        <w:rPr>
          <w:rFonts w:ascii="Palatino Linotype" w:hAnsi="Palatino Linotype"/>
          <w:color w:val="000000"/>
        </w:rPr>
        <w:t xml:space="preserve"> </w:t>
      </w:r>
      <w:r w:rsidR="001A1CD9" w:rsidRPr="001A1CD9">
        <w:rPr>
          <w:rFonts w:ascii="Palatino Linotype" w:hAnsi="Palatino Linotype"/>
          <w:color w:val="000000"/>
        </w:rPr>
        <w:t xml:space="preserve">Società Cooperativa </w:t>
      </w:r>
      <w:r w:rsidR="001A1CD9">
        <w:rPr>
          <w:rFonts w:ascii="Palatino Linotype" w:hAnsi="Palatino Linotype"/>
          <w:color w:val="000000"/>
        </w:rPr>
        <w:t>p</w:t>
      </w:r>
      <w:r w:rsidR="001A1CD9" w:rsidRPr="001A1CD9">
        <w:rPr>
          <w:rFonts w:ascii="Palatino Linotype" w:hAnsi="Palatino Linotype"/>
          <w:color w:val="000000"/>
        </w:rPr>
        <w:t xml:space="preserve">er </w:t>
      </w:r>
      <w:r w:rsidR="001A1CD9">
        <w:rPr>
          <w:rFonts w:ascii="Palatino Linotype" w:hAnsi="Palatino Linotype"/>
          <w:color w:val="000000"/>
        </w:rPr>
        <w:t>a</w:t>
      </w:r>
      <w:r w:rsidR="001A1CD9" w:rsidRPr="001A1CD9">
        <w:rPr>
          <w:rFonts w:ascii="Palatino Linotype" w:hAnsi="Palatino Linotype"/>
          <w:color w:val="000000"/>
        </w:rPr>
        <w:t>zioni</w:t>
      </w:r>
      <w:r w:rsidRPr="00156233">
        <w:rPr>
          <w:rFonts w:ascii="Palatino Linotype" w:hAnsi="Palatino Linotype"/>
          <w:color w:val="000000"/>
        </w:rPr>
        <w:t xml:space="preserve">, con punteggio finale  </w:t>
      </w:r>
      <w:r w:rsidR="00156233" w:rsidRPr="00156233">
        <w:rPr>
          <w:rFonts w:ascii="Palatino Linotype" w:hAnsi="Palatino Linotype"/>
          <w:color w:val="000000"/>
        </w:rPr>
        <w:t>100,00</w:t>
      </w:r>
      <w:r w:rsidRPr="00156233">
        <w:rPr>
          <w:rFonts w:ascii="Palatino Linotype" w:hAnsi="Palatino Linotype"/>
          <w:color w:val="000000"/>
        </w:rPr>
        <w:t xml:space="preserve"> (offerta economica di euro </w:t>
      </w:r>
      <w:r w:rsidR="00156233" w:rsidRPr="00156233">
        <w:rPr>
          <w:rFonts w:ascii="Palatino Linotype" w:hAnsi="Palatino Linotype"/>
          <w:color w:val="000000"/>
        </w:rPr>
        <w:t>481.194,00</w:t>
      </w:r>
      <w:r w:rsidR="007A01DF">
        <w:rPr>
          <w:rFonts w:ascii="Palatino Linotype" w:hAnsi="Palatino Linotype"/>
          <w:color w:val="000000"/>
        </w:rPr>
        <w:t xml:space="preserve"> </w:t>
      </w:r>
      <w:r w:rsidRPr="00156233">
        <w:rPr>
          <w:rFonts w:ascii="Palatino Linotype" w:hAnsi="Palatino Linotype"/>
          <w:color w:val="000000"/>
        </w:rPr>
        <w:t>iva esclusa).</w:t>
      </w:r>
    </w:p>
    <w:p w:rsidR="00156233" w:rsidRDefault="00156233" w:rsidP="00156233">
      <w:pPr>
        <w:pStyle w:val="Paragrafoelenco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All’Operatore </w:t>
      </w:r>
      <w:proofErr w:type="spellStart"/>
      <w:r w:rsidR="001A1CD9" w:rsidRPr="001A1CD9">
        <w:rPr>
          <w:rFonts w:ascii="Palatino Linotype" w:hAnsi="Palatino Linotype"/>
          <w:color w:val="000000"/>
        </w:rPr>
        <w:t>Sicuritalia</w:t>
      </w:r>
      <w:proofErr w:type="spellEnd"/>
      <w:r w:rsidR="001A1CD9" w:rsidRPr="001A1CD9">
        <w:rPr>
          <w:rFonts w:ascii="Palatino Linotype" w:hAnsi="Palatino Linotype"/>
          <w:color w:val="000000"/>
        </w:rPr>
        <w:t xml:space="preserve"> S.P.A.</w:t>
      </w:r>
      <w:r>
        <w:rPr>
          <w:rFonts w:ascii="Palatino Linotype" w:hAnsi="Palatino Linotype"/>
          <w:color w:val="000000"/>
        </w:rPr>
        <w:t xml:space="preserve">  assegnato il punteggio finale 9</w:t>
      </w:r>
      <w:r w:rsidR="00654D37">
        <w:rPr>
          <w:rFonts w:ascii="Palatino Linotype" w:hAnsi="Palatino Linotype"/>
          <w:color w:val="000000"/>
        </w:rPr>
        <w:t>2,7</w:t>
      </w:r>
      <w:r>
        <w:rPr>
          <w:rFonts w:ascii="Palatino Linotype" w:hAnsi="Palatino Linotype"/>
          <w:color w:val="000000"/>
        </w:rPr>
        <w:t>6.</w:t>
      </w:r>
    </w:p>
    <w:p w:rsidR="007D40FD" w:rsidRDefault="007D40FD" w:rsidP="00F30B55">
      <w:pPr>
        <w:pStyle w:val="Paragrafoelenco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All’Operatore La Patria</w:t>
      </w:r>
      <w:r w:rsidR="00F30B55">
        <w:rPr>
          <w:rFonts w:ascii="Palatino Linotype" w:hAnsi="Palatino Linotype"/>
          <w:color w:val="000000"/>
        </w:rPr>
        <w:t xml:space="preserve"> </w:t>
      </w:r>
      <w:proofErr w:type="spellStart"/>
      <w:r w:rsidR="00F30B55">
        <w:rPr>
          <w:rFonts w:ascii="Palatino Linotype" w:hAnsi="Palatino Linotype"/>
          <w:color w:val="000000"/>
        </w:rPr>
        <w:t>Srl</w:t>
      </w:r>
      <w:proofErr w:type="spellEnd"/>
      <w:r>
        <w:rPr>
          <w:rFonts w:ascii="Palatino Linotype" w:hAnsi="Palatino Linotype"/>
          <w:color w:val="000000"/>
        </w:rPr>
        <w:t xml:space="preserve"> assegnato il punteggio finale </w:t>
      </w:r>
      <w:r w:rsidR="00156233">
        <w:rPr>
          <w:rFonts w:ascii="Palatino Linotype" w:hAnsi="Palatino Linotype"/>
          <w:color w:val="000000"/>
        </w:rPr>
        <w:t>74,84</w:t>
      </w:r>
      <w:r>
        <w:rPr>
          <w:rFonts w:ascii="Palatino Linotype" w:hAnsi="Palatino Linotype"/>
          <w:color w:val="000000"/>
        </w:rPr>
        <w:t>.</w:t>
      </w:r>
    </w:p>
    <w:tbl>
      <w:tblPr>
        <w:tblStyle w:val="Grigliatabella"/>
        <w:tblpPr w:leftFromText="141" w:rightFromText="141" w:vertAnchor="text" w:horzAnchor="margin" w:tblpXSpec="right" w:tblpY="2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0"/>
      </w:tblGrid>
      <w:tr w:rsidR="00997FAA" w:rsidTr="00997FAA">
        <w:trPr>
          <w:trHeight w:val="633"/>
        </w:trPr>
        <w:tc>
          <w:tcPr>
            <w:tcW w:w="3920" w:type="dxa"/>
          </w:tcPr>
          <w:p w:rsidR="00997FAA" w:rsidRDefault="00997FAA" w:rsidP="00997FAA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                                                         Il Procuratore della Repubblica</w:t>
            </w:r>
          </w:p>
          <w:p w:rsidR="00997FAA" w:rsidRPr="00772014" w:rsidRDefault="00997FAA" w:rsidP="00997FAA">
            <w:pPr>
              <w:jc w:val="both"/>
              <w:rPr>
                <w:rFonts w:ascii="Palatino Linotype" w:hAnsi="Palatino Linotype"/>
                <w:i/>
              </w:rPr>
            </w:pPr>
            <w:r>
              <w:rPr>
                <w:rFonts w:ascii="Palatino Linotype" w:hAnsi="Palatino Linotype"/>
                <w:i/>
              </w:rPr>
              <w:tab/>
              <w:t xml:space="preserve">  f.to </w:t>
            </w:r>
            <w:r w:rsidRPr="00772014">
              <w:rPr>
                <w:rFonts w:ascii="Palatino Linotype" w:hAnsi="Palatino Linotype"/>
                <w:i/>
              </w:rPr>
              <w:t xml:space="preserve">Paolo </w:t>
            </w:r>
            <w:proofErr w:type="spellStart"/>
            <w:r w:rsidRPr="00772014">
              <w:rPr>
                <w:rFonts w:ascii="Palatino Linotype" w:hAnsi="Palatino Linotype"/>
                <w:i/>
              </w:rPr>
              <w:t>Giovagnoli</w:t>
            </w:r>
            <w:proofErr w:type="spellEnd"/>
            <w:r w:rsidRPr="00772014">
              <w:rPr>
                <w:rFonts w:ascii="Palatino Linotype" w:hAnsi="Palatino Linotype"/>
                <w:i/>
              </w:rPr>
              <w:t xml:space="preserve"> </w:t>
            </w:r>
          </w:p>
          <w:p w:rsidR="00997FAA" w:rsidRDefault="00997FAA" w:rsidP="00997FAA">
            <w:pPr>
              <w:jc w:val="both"/>
              <w:rPr>
                <w:rFonts w:ascii="Palatino Linotype" w:hAnsi="Palatino Linotype"/>
              </w:rPr>
            </w:pPr>
          </w:p>
        </w:tc>
      </w:tr>
    </w:tbl>
    <w:p w:rsidR="00997FAA" w:rsidRDefault="00DB350C" w:rsidP="00DB350C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</w:tblGrid>
      <w:tr w:rsidR="00997FAA" w:rsidTr="00997FAA">
        <w:trPr>
          <w:trHeight w:val="1023"/>
        </w:trPr>
        <w:tc>
          <w:tcPr>
            <w:tcW w:w="3211" w:type="dxa"/>
          </w:tcPr>
          <w:p w:rsidR="00997FAA" w:rsidRPr="00997FAA" w:rsidRDefault="00997FAA" w:rsidP="00997FAA">
            <w:pPr>
              <w:jc w:val="center"/>
              <w:rPr>
                <w:rFonts w:ascii="Palatino Linotype" w:hAnsi="Palatino Linotype"/>
              </w:rPr>
            </w:pPr>
            <w:r w:rsidRPr="00997FAA">
              <w:rPr>
                <w:rFonts w:ascii="Palatino Linotype" w:hAnsi="Palatino Linotype"/>
              </w:rPr>
              <w:t>IL RUP</w:t>
            </w:r>
          </w:p>
          <w:p w:rsidR="00997FAA" w:rsidRDefault="00997FAA" w:rsidP="00997FAA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i/>
              </w:rPr>
              <w:t>f.to Aldo Renato Cammarata</w:t>
            </w:r>
          </w:p>
        </w:tc>
      </w:tr>
    </w:tbl>
    <w:p w:rsidR="00997FAA" w:rsidRPr="00124CD6" w:rsidRDefault="00997FAA" w:rsidP="00F30B55">
      <w:pPr>
        <w:jc w:val="both"/>
        <w:rPr>
          <w:rFonts w:ascii="Palatino Linotype" w:hAnsi="Palatino Linotype"/>
        </w:rPr>
      </w:pPr>
    </w:p>
    <w:sectPr w:rsidR="00997FAA" w:rsidRPr="00124CD6" w:rsidSect="00103BAE">
      <w:footerReference w:type="even" r:id="rId10"/>
      <w:footerReference w:type="default" r:id="rId11"/>
      <w:pgSz w:w="12240" w:h="15840" w:code="1"/>
      <w:pgMar w:top="1276" w:right="1247" w:bottom="1701" w:left="1247" w:header="720" w:footer="68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B32" w:rsidRDefault="00D94B32">
      <w:r>
        <w:separator/>
      </w:r>
    </w:p>
  </w:endnote>
  <w:endnote w:type="continuationSeparator" w:id="0">
    <w:p w:rsidR="00D94B32" w:rsidRDefault="00D9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85" w:rsidRDefault="00B54D85" w:rsidP="001234B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54D85" w:rsidRDefault="00B54D8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85" w:rsidRPr="007313A5" w:rsidRDefault="00B54D85">
    <w:pPr>
      <w:pStyle w:val="Pidipagina"/>
      <w:jc w:val="center"/>
      <w:rPr>
        <w:rFonts w:ascii="Palatino Linotype" w:hAnsi="Palatino Linotype"/>
        <w:sz w:val="18"/>
        <w:szCs w:val="18"/>
      </w:rPr>
    </w:pPr>
    <w:r w:rsidRPr="00607C82">
      <w:rPr>
        <w:rFonts w:asciiTheme="minorHAnsi" w:hAnsiTheme="minorHAnsi"/>
        <w:sz w:val="16"/>
        <w:szCs w:val="16"/>
      </w:rPr>
      <w:t>P</w:t>
    </w:r>
    <w:r>
      <w:rPr>
        <w:rFonts w:asciiTheme="minorHAnsi" w:hAnsiTheme="minorHAnsi"/>
        <w:sz w:val="16"/>
        <w:szCs w:val="16"/>
      </w:rPr>
      <w:t>rocura</w:t>
    </w:r>
    <w:r w:rsidRPr="00607C82">
      <w:rPr>
        <w:rFonts w:asciiTheme="minorHAnsi" w:hAnsiTheme="minorHAnsi"/>
        <w:sz w:val="16"/>
        <w:szCs w:val="16"/>
      </w:rPr>
      <w:t xml:space="preserve"> della Repubblica di </w:t>
    </w:r>
    <w:r>
      <w:rPr>
        <w:rFonts w:asciiTheme="minorHAnsi" w:hAnsiTheme="minorHAnsi"/>
        <w:sz w:val="16"/>
        <w:szCs w:val="16"/>
      </w:rPr>
      <w:t>Modena</w:t>
    </w:r>
    <w:r w:rsidRPr="00607C82">
      <w:rPr>
        <w:rFonts w:asciiTheme="minorHAnsi" w:hAnsiTheme="minorHAnsi"/>
        <w:sz w:val="16"/>
        <w:szCs w:val="16"/>
      </w:rPr>
      <w:t>/</w:t>
    </w:r>
    <w:r>
      <w:rPr>
        <w:rFonts w:asciiTheme="minorHAnsi" w:hAnsiTheme="minorHAnsi"/>
        <w:sz w:val="16"/>
        <w:szCs w:val="16"/>
      </w:rPr>
      <w:t xml:space="preserve"> VIGILANZA UFFICI GIUDIZIARI DI MODENA/ Periodo 1 marzo 2020 - 31 dicembre 2021</w:t>
    </w:r>
    <w:r>
      <w:rPr>
        <w:color w:val="4F81BD" w:themeColor="accent1"/>
      </w:rPr>
      <w:t xml:space="preserve">       </w:t>
    </w:r>
    <w:r w:rsidRPr="007313A5">
      <w:rPr>
        <w:rFonts w:ascii="Palatino Linotype" w:hAnsi="Palatino Linotype"/>
        <w:sz w:val="18"/>
        <w:szCs w:val="18"/>
      </w:rPr>
      <w:t xml:space="preserve">Pag. </w:t>
    </w:r>
    <w:r w:rsidRPr="007313A5">
      <w:rPr>
        <w:rFonts w:ascii="Palatino Linotype" w:hAnsi="Palatino Linotype"/>
        <w:sz w:val="18"/>
        <w:szCs w:val="18"/>
      </w:rPr>
      <w:fldChar w:fldCharType="begin"/>
    </w:r>
    <w:r w:rsidRPr="007313A5">
      <w:rPr>
        <w:rFonts w:ascii="Palatino Linotype" w:hAnsi="Palatino Linotype"/>
        <w:sz w:val="18"/>
        <w:szCs w:val="18"/>
      </w:rPr>
      <w:instrText>PAGE  \* Arabic  \* MERGEFORMAT</w:instrText>
    </w:r>
    <w:r w:rsidRPr="007313A5">
      <w:rPr>
        <w:rFonts w:ascii="Palatino Linotype" w:hAnsi="Palatino Linotype"/>
        <w:sz w:val="18"/>
        <w:szCs w:val="18"/>
      </w:rPr>
      <w:fldChar w:fldCharType="separate"/>
    </w:r>
    <w:r w:rsidR="002C30A9">
      <w:rPr>
        <w:rFonts w:ascii="Palatino Linotype" w:hAnsi="Palatino Linotype"/>
        <w:noProof/>
        <w:sz w:val="18"/>
        <w:szCs w:val="18"/>
      </w:rPr>
      <w:t>1</w:t>
    </w:r>
    <w:r w:rsidRPr="007313A5">
      <w:rPr>
        <w:rFonts w:ascii="Palatino Linotype" w:hAnsi="Palatino Linotype"/>
        <w:sz w:val="18"/>
        <w:szCs w:val="18"/>
      </w:rPr>
      <w:fldChar w:fldCharType="end"/>
    </w:r>
    <w:r w:rsidRPr="007313A5">
      <w:rPr>
        <w:rFonts w:ascii="Palatino Linotype" w:hAnsi="Palatino Linotype"/>
        <w:sz w:val="18"/>
        <w:szCs w:val="18"/>
      </w:rPr>
      <w:t xml:space="preserve"> di </w:t>
    </w:r>
    <w:r w:rsidRPr="007313A5">
      <w:rPr>
        <w:rFonts w:ascii="Palatino Linotype" w:hAnsi="Palatino Linotype"/>
        <w:noProof/>
        <w:sz w:val="18"/>
        <w:szCs w:val="18"/>
      </w:rPr>
      <w:fldChar w:fldCharType="begin"/>
    </w:r>
    <w:r w:rsidRPr="007313A5">
      <w:rPr>
        <w:rFonts w:ascii="Palatino Linotype" w:hAnsi="Palatino Linotype"/>
        <w:noProof/>
        <w:sz w:val="18"/>
        <w:szCs w:val="18"/>
      </w:rPr>
      <w:instrText>NUMPAGES  \* Arabic  \* MERGEFORMAT</w:instrText>
    </w:r>
    <w:r w:rsidRPr="007313A5">
      <w:rPr>
        <w:rFonts w:ascii="Palatino Linotype" w:hAnsi="Palatino Linotype"/>
        <w:noProof/>
        <w:sz w:val="18"/>
        <w:szCs w:val="18"/>
      </w:rPr>
      <w:fldChar w:fldCharType="separate"/>
    </w:r>
    <w:r w:rsidR="002C30A9">
      <w:rPr>
        <w:rFonts w:ascii="Palatino Linotype" w:hAnsi="Palatino Linotype"/>
        <w:noProof/>
        <w:sz w:val="18"/>
        <w:szCs w:val="18"/>
      </w:rPr>
      <w:t>2</w:t>
    </w:r>
    <w:r w:rsidRPr="007313A5">
      <w:rPr>
        <w:rFonts w:ascii="Palatino Linotype" w:hAnsi="Palatino Linotype"/>
        <w:noProof/>
        <w:sz w:val="18"/>
        <w:szCs w:val="18"/>
      </w:rPr>
      <w:fldChar w:fldCharType="end"/>
    </w:r>
  </w:p>
  <w:p w:rsidR="00B54D85" w:rsidRPr="00111C62" w:rsidRDefault="00B54D85">
    <w:pPr>
      <w:pStyle w:val="Pidipagina"/>
      <w:rPr>
        <w:rFonts w:ascii="Palatino Linotype" w:hAnsi="Palatino Linotyp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B32" w:rsidRDefault="00D94B32">
      <w:r>
        <w:separator/>
      </w:r>
    </w:p>
  </w:footnote>
  <w:footnote w:type="continuationSeparator" w:id="0">
    <w:p w:rsidR="00D94B32" w:rsidRDefault="00D94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E1F"/>
    <w:multiLevelType w:val="hybridMultilevel"/>
    <w:tmpl w:val="BAE43C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D53227"/>
    <w:multiLevelType w:val="hybridMultilevel"/>
    <w:tmpl w:val="FE604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14FBA"/>
    <w:multiLevelType w:val="hybridMultilevel"/>
    <w:tmpl w:val="5C62975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E557FE"/>
    <w:multiLevelType w:val="hybridMultilevel"/>
    <w:tmpl w:val="D25C9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76D1E"/>
    <w:multiLevelType w:val="hybridMultilevel"/>
    <w:tmpl w:val="63866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3272D"/>
    <w:multiLevelType w:val="multilevel"/>
    <w:tmpl w:val="BAE43C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6A3CFA"/>
    <w:multiLevelType w:val="hybridMultilevel"/>
    <w:tmpl w:val="123E43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B033B"/>
    <w:multiLevelType w:val="hybridMultilevel"/>
    <w:tmpl w:val="40D820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7E2730"/>
    <w:multiLevelType w:val="hybridMultilevel"/>
    <w:tmpl w:val="2BE429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3855B1"/>
    <w:multiLevelType w:val="hybridMultilevel"/>
    <w:tmpl w:val="6F881F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B2C46"/>
    <w:multiLevelType w:val="hybridMultilevel"/>
    <w:tmpl w:val="6CF0BB36"/>
    <w:lvl w:ilvl="0" w:tplc="D964775A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E4C0A"/>
    <w:multiLevelType w:val="hybridMultilevel"/>
    <w:tmpl w:val="037274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B0B07"/>
    <w:multiLevelType w:val="hybridMultilevel"/>
    <w:tmpl w:val="7160EC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6B48AC"/>
    <w:multiLevelType w:val="hybridMultilevel"/>
    <w:tmpl w:val="F3A4611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59225EC"/>
    <w:multiLevelType w:val="hybridMultilevel"/>
    <w:tmpl w:val="79C60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C1A64"/>
    <w:multiLevelType w:val="hybridMultilevel"/>
    <w:tmpl w:val="5A6E828E"/>
    <w:lvl w:ilvl="0" w:tplc="0AE8C8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460C82"/>
    <w:multiLevelType w:val="hybridMultilevel"/>
    <w:tmpl w:val="C60C2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336EB9"/>
    <w:multiLevelType w:val="hybridMultilevel"/>
    <w:tmpl w:val="D886298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DD8022B"/>
    <w:multiLevelType w:val="hybridMultilevel"/>
    <w:tmpl w:val="AED4A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262FF2"/>
    <w:multiLevelType w:val="hybridMultilevel"/>
    <w:tmpl w:val="0D105F0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36E4FC8"/>
    <w:multiLevelType w:val="hybridMultilevel"/>
    <w:tmpl w:val="AA286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AA7EFD"/>
    <w:multiLevelType w:val="hybridMultilevel"/>
    <w:tmpl w:val="6D420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186460"/>
    <w:multiLevelType w:val="hybridMultilevel"/>
    <w:tmpl w:val="63866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60490"/>
    <w:multiLevelType w:val="hybridMultilevel"/>
    <w:tmpl w:val="78B4F40C"/>
    <w:lvl w:ilvl="0" w:tplc="2B4AFC0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4">
    <w:nsid w:val="69EC4FBB"/>
    <w:multiLevelType w:val="hybridMultilevel"/>
    <w:tmpl w:val="06CAEECE"/>
    <w:lvl w:ilvl="0" w:tplc="0AE8C8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9D2A5A"/>
    <w:multiLevelType w:val="hybridMultilevel"/>
    <w:tmpl w:val="E99CAC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AD3E01"/>
    <w:multiLevelType w:val="hybridMultilevel"/>
    <w:tmpl w:val="E75402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6905E7"/>
    <w:multiLevelType w:val="hybridMultilevel"/>
    <w:tmpl w:val="27A4448C"/>
    <w:lvl w:ilvl="0" w:tplc="DFD811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BA2979"/>
    <w:multiLevelType w:val="hybridMultilevel"/>
    <w:tmpl w:val="847E6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7248F1"/>
    <w:multiLevelType w:val="multilevel"/>
    <w:tmpl w:val="055C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271652"/>
    <w:multiLevelType w:val="hybridMultilevel"/>
    <w:tmpl w:val="D48467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2"/>
  </w:num>
  <w:num w:numId="7">
    <w:abstractNumId w:val="13"/>
  </w:num>
  <w:num w:numId="8">
    <w:abstractNumId w:val="26"/>
  </w:num>
  <w:num w:numId="9">
    <w:abstractNumId w:val="29"/>
  </w:num>
  <w:num w:numId="10">
    <w:abstractNumId w:val="9"/>
  </w:num>
  <w:num w:numId="11">
    <w:abstractNumId w:val="19"/>
  </w:num>
  <w:num w:numId="12">
    <w:abstractNumId w:val="14"/>
  </w:num>
  <w:num w:numId="13">
    <w:abstractNumId w:val="4"/>
  </w:num>
  <w:num w:numId="14">
    <w:abstractNumId w:val="22"/>
  </w:num>
  <w:num w:numId="15">
    <w:abstractNumId w:val="23"/>
  </w:num>
  <w:num w:numId="16">
    <w:abstractNumId w:val="30"/>
  </w:num>
  <w:num w:numId="17">
    <w:abstractNumId w:val="27"/>
  </w:num>
  <w:num w:numId="18">
    <w:abstractNumId w:val="16"/>
  </w:num>
  <w:num w:numId="19">
    <w:abstractNumId w:val="17"/>
  </w:num>
  <w:num w:numId="20">
    <w:abstractNumId w:val="27"/>
  </w:num>
  <w:num w:numId="21">
    <w:abstractNumId w:val="10"/>
  </w:num>
  <w:num w:numId="22">
    <w:abstractNumId w:val="25"/>
  </w:num>
  <w:num w:numId="23">
    <w:abstractNumId w:val="18"/>
  </w:num>
  <w:num w:numId="24">
    <w:abstractNumId w:val="15"/>
  </w:num>
  <w:num w:numId="25">
    <w:abstractNumId w:val="1"/>
  </w:num>
  <w:num w:numId="26">
    <w:abstractNumId w:val="24"/>
  </w:num>
  <w:num w:numId="27">
    <w:abstractNumId w:val="21"/>
  </w:num>
  <w:num w:numId="28">
    <w:abstractNumId w:val="20"/>
  </w:num>
  <w:num w:numId="29">
    <w:abstractNumId w:val="28"/>
  </w:num>
  <w:num w:numId="30">
    <w:abstractNumId w:val="3"/>
  </w:num>
  <w:num w:numId="31">
    <w:abstractNumId w:val="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43"/>
    <w:rsid w:val="00000C41"/>
    <w:rsid w:val="00003254"/>
    <w:rsid w:val="000078E7"/>
    <w:rsid w:val="00007B30"/>
    <w:rsid w:val="00007F65"/>
    <w:rsid w:val="00010661"/>
    <w:rsid w:val="00011E74"/>
    <w:rsid w:val="00012286"/>
    <w:rsid w:val="0001267F"/>
    <w:rsid w:val="00021242"/>
    <w:rsid w:val="0002228E"/>
    <w:rsid w:val="000346D1"/>
    <w:rsid w:val="00034AC8"/>
    <w:rsid w:val="00037940"/>
    <w:rsid w:val="00037DD6"/>
    <w:rsid w:val="000409A3"/>
    <w:rsid w:val="000409F9"/>
    <w:rsid w:val="00041843"/>
    <w:rsid w:val="00041F2C"/>
    <w:rsid w:val="000424CD"/>
    <w:rsid w:val="00044936"/>
    <w:rsid w:val="00047551"/>
    <w:rsid w:val="000517DA"/>
    <w:rsid w:val="00052039"/>
    <w:rsid w:val="00053692"/>
    <w:rsid w:val="00054BA3"/>
    <w:rsid w:val="00056DF2"/>
    <w:rsid w:val="0006551A"/>
    <w:rsid w:val="0006789A"/>
    <w:rsid w:val="0006792C"/>
    <w:rsid w:val="0007070F"/>
    <w:rsid w:val="00073538"/>
    <w:rsid w:val="000841D0"/>
    <w:rsid w:val="000852E2"/>
    <w:rsid w:val="0008539D"/>
    <w:rsid w:val="00095653"/>
    <w:rsid w:val="00095D91"/>
    <w:rsid w:val="00095DAA"/>
    <w:rsid w:val="00097703"/>
    <w:rsid w:val="000A6AB7"/>
    <w:rsid w:val="000B2DBD"/>
    <w:rsid w:val="000B5F23"/>
    <w:rsid w:val="000B630B"/>
    <w:rsid w:val="000C155A"/>
    <w:rsid w:val="000C3131"/>
    <w:rsid w:val="000C517A"/>
    <w:rsid w:val="000C5F32"/>
    <w:rsid w:val="000C6FC5"/>
    <w:rsid w:val="000C7179"/>
    <w:rsid w:val="000D2A9F"/>
    <w:rsid w:val="000D3442"/>
    <w:rsid w:val="000D345F"/>
    <w:rsid w:val="000D5CD7"/>
    <w:rsid w:val="000D5DCC"/>
    <w:rsid w:val="000D600F"/>
    <w:rsid w:val="000E0C17"/>
    <w:rsid w:val="000E38B6"/>
    <w:rsid w:val="000E4D49"/>
    <w:rsid w:val="000E7ADC"/>
    <w:rsid w:val="000F0F9D"/>
    <w:rsid w:val="000F17F9"/>
    <w:rsid w:val="000F4D92"/>
    <w:rsid w:val="00101983"/>
    <w:rsid w:val="001026E6"/>
    <w:rsid w:val="00103BAE"/>
    <w:rsid w:val="00106462"/>
    <w:rsid w:val="00106C69"/>
    <w:rsid w:val="001105D5"/>
    <w:rsid w:val="00111C62"/>
    <w:rsid w:val="00113681"/>
    <w:rsid w:val="00115941"/>
    <w:rsid w:val="001218F5"/>
    <w:rsid w:val="0012276A"/>
    <w:rsid w:val="001229E8"/>
    <w:rsid w:val="0012311A"/>
    <w:rsid w:val="001234B9"/>
    <w:rsid w:val="00124CD6"/>
    <w:rsid w:val="0013146F"/>
    <w:rsid w:val="001321C1"/>
    <w:rsid w:val="00132838"/>
    <w:rsid w:val="00133B1E"/>
    <w:rsid w:val="00134E83"/>
    <w:rsid w:val="0013709B"/>
    <w:rsid w:val="00137987"/>
    <w:rsid w:val="0014277B"/>
    <w:rsid w:val="001462B8"/>
    <w:rsid w:val="00147505"/>
    <w:rsid w:val="00147A5E"/>
    <w:rsid w:val="001550CC"/>
    <w:rsid w:val="00156233"/>
    <w:rsid w:val="00156543"/>
    <w:rsid w:val="00156C0A"/>
    <w:rsid w:val="00161FE9"/>
    <w:rsid w:val="00162028"/>
    <w:rsid w:val="001674E3"/>
    <w:rsid w:val="0016753D"/>
    <w:rsid w:val="00170B3B"/>
    <w:rsid w:val="001710EC"/>
    <w:rsid w:val="00176C64"/>
    <w:rsid w:val="001804C5"/>
    <w:rsid w:val="00180933"/>
    <w:rsid w:val="00180EB2"/>
    <w:rsid w:val="00183442"/>
    <w:rsid w:val="001841BA"/>
    <w:rsid w:val="001849A3"/>
    <w:rsid w:val="00184E31"/>
    <w:rsid w:val="00185EE5"/>
    <w:rsid w:val="00186A2D"/>
    <w:rsid w:val="001904DA"/>
    <w:rsid w:val="0019254C"/>
    <w:rsid w:val="00195246"/>
    <w:rsid w:val="001A0134"/>
    <w:rsid w:val="001A1656"/>
    <w:rsid w:val="001A1CD9"/>
    <w:rsid w:val="001A2F77"/>
    <w:rsid w:val="001B14DE"/>
    <w:rsid w:val="001B2741"/>
    <w:rsid w:val="001B27A2"/>
    <w:rsid w:val="001C4AD3"/>
    <w:rsid w:val="001C6D52"/>
    <w:rsid w:val="001C7635"/>
    <w:rsid w:val="001C77D7"/>
    <w:rsid w:val="001D1B60"/>
    <w:rsid w:val="001D3167"/>
    <w:rsid w:val="001D505F"/>
    <w:rsid w:val="001D6707"/>
    <w:rsid w:val="001D69C2"/>
    <w:rsid w:val="001E07AD"/>
    <w:rsid w:val="001E44CA"/>
    <w:rsid w:val="001E5415"/>
    <w:rsid w:val="001F233E"/>
    <w:rsid w:val="001F4032"/>
    <w:rsid w:val="001F420C"/>
    <w:rsid w:val="001F6058"/>
    <w:rsid w:val="001F62A0"/>
    <w:rsid w:val="001F6E4B"/>
    <w:rsid w:val="002021E8"/>
    <w:rsid w:val="002033BF"/>
    <w:rsid w:val="00206E3A"/>
    <w:rsid w:val="002108EE"/>
    <w:rsid w:val="002119C5"/>
    <w:rsid w:val="0021300D"/>
    <w:rsid w:val="002146C1"/>
    <w:rsid w:val="00216193"/>
    <w:rsid w:val="00216924"/>
    <w:rsid w:val="0021709A"/>
    <w:rsid w:val="00217EE7"/>
    <w:rsid w:val="0022104D"/>
    <w:rsid w:val="00221BF0"/>
    <w:rsid w:val="002269D7"/>
    <w:rsid w:val="00233C69"/>
    <w:rsid w:val="002370B4"/>
    <w:rsid w:val="00241AC7"/>
    <w:rsid w:val="0024327B"/>
    <w:rsid w:val="00244778"/>
    <w:rsid w:val="002447E4"/>
    <w:rsid w:val="002468D3"/>
    <w:rsid w:val="00246DF6"/>
    <w:rsid w:val="002539A5"/>
    <w:rsid w:val="00257485"/>
    <w:rsid w:val="002578B6"/>
    <w:rsid w:val="00257C46"/>
    <w:rsid w:val="002638A2"/>
    <w:rsid w:val="0026768A"/>
    <w:rsid w:val="00271CB9"/>
    <w:rsid w:val="0027518C"/>
    <w:rsid w:val="0027625D"/>
    <w:rsid w:val="00281F36"/>
    <w:rsid w:val="002837CF"/>
    <w:rsid w:val="0029215E"/>
    <w:rsid w:val="00295B54"/>
    <w:rsid w:val="002A234E"/>
    <w:rsid w:val="002A3F8C"/>
    <w:rsid w:val="002A6EF9"/>
    <w:rsid w:val="002B160E"/>
    <w:rsid w:val="002B5B96"/>
    <w:rsid w:val="002C0B12"/>
    <w:rsid w:val="002C0E79"/>
    <w:rsid w:val="002C1355"/>
    <w:rsid w:val="002C1FFE"/>
    <w:rsid w:val="002C2716"/>
    <w:rsid w:val="002C2E1D"/>
    <w:rsid w:val="002C2F82"/>
    <w:rsid w:val="002C30A9"/>
    <w:rsid w:val="002C445C"/>
    <w:rsid w:val="002C58B6"/>
    <w:rsid w:val="002C5BF2"/>
    <w:rsid w:val="002C6C69"/>
    <w:rsid w:val="002D61CA"/>
    <w:rsid w:val="002D7E4D"/>
    <w:rsid w:val="002E1223"/>
    <w:rsid w:val="002E14B5"/>
    <w:rsid w:val="002E263F"/>
    <w:rsid w:val="002E5A01"/>
    <w:rsid w:val="0030061E"/>
    <w:rsid w:val="00302F40"/>
    <w:rsid w:val="00306196"/>
    <w:rsid w:val="00307290"/>
    <w:rsid w:val="0031356A"/>
    <w:rsid w:val="003140F8"/>
    <w:rsid w:val="00314D5B"/>
    <w:rsid w:val="003155A3"/>
    <w:rsid w:val="00320F20"/>
    <w:rsid w:val="00321ACD"/>
    <w:rsid w:val="0032417C"/>
    <w:rsid w:val="00327352"/>
    <w:rsid w:val="00327C87"/>
    <w:rsid w:val="00332335"/>
    <w:rsid w:val="00332652"/>
    <w:rsid w:val="0033565F"/>
    <w:rsid w:val="00336E73"/>
    <w:rsid w:val="003376A5"/>
    <w:rsid w:val="0034272B"/>
    <w:rsid w:val="003430F6"/>
    <w:rsid w:val="00346C03"/>
    <w:rsid w:val="00347B53"/>
    <w:rsid w:val="00347CCA"/>
    <w:rsid w:val="00350736"/>
    <w:rsid w:val="00350F50"/>
    <w:rsid w:val="0035246D"/>
    <w:rsid w:val="0035313F"/>
    <w:rsid w:val="0036045D"/>
    <w:rsid w:val="003646EF"/>
    <w:rsid w:val="003649CE"/>
    <w:rsid w:val="00365787"/>
    <w:rsid w:val="00366634"/>
    <w:rsid w:val="003703AD"/>
    <w:rsid w:val="003705E2"/>
    <w:rsid w:val="00372496"/>
    <w:rsid w:val="003736A2"/>
    <w:rsid w:val="003753B9"/>
    <w:rsid w:val="00377946"/>
    <w:rsid w:val="00381974"/>
    <w:rsid w:val="00384288"/>
    <w:rsid w:val="0038514A"/>
    <w:rsid w:val="0038720D"/>
    <w:rsid w:val="00390DED"/>
    <w:rsid w:val="00395FE5"/>
    <w:rsid w:val="00396B71"/>
    <w:rsid w:val="003A1377"/>
    <w:rsid w:val="003A1D09"/>
    <w:rsid w:val="003A5307"/>
    <w:rsid w:val="003A5BB4"/>
    <w:rsid w:val="003A6D7B"/>
    <w:rsid w:val="003B07B3"/>
    <w:rsid w:val="003B107F"/>
    <w:rsid w:val="003B474A"/>
    <w:rsid w:val="003B61D6"/>
    <w:rsid w:val="003C3172"/>
    <w:rsid w:val="003C374E"/>
    <w:rsid w:val="003C65A8"/>
    <w:rsid w:val="003C6D94"/>
    <w:rsid w:val="003D1D0F"/>
    <w:rsid w:val="003D3D71"/>
    <w:rsid w:val="003D66C0"/>
    <w:rsid w:val="003D78A6"/>
    <w:rsid w:val="003E16A3"/>
    <w:rsid w:val="003E2B05"/>
    <w:rsid w:val="003E645A"/>
    <w:rsid w:val="003F0C9C"/>
    <w:rsid w:val="003F2329"/>
    <w:rsid w:val="003F2B3D"/>
    <w:rsid w:val="003F5579"/>
    <w:rsid w:val="003F6025"/>
    <w:rsid w:val="003F6E87"/>
    <w:rsid w:val="00402601"/>
    <w:rsid w:val="00404DC9"/>
    <w:rsid w:val="00406853"/>
    <w:rsid w:val="0040725D"/>
    <w:rsid w:val="00410889"/>
    <w:rsid w:val="00410D4F"/>
    <w:rsid w:val="004131EA"/>
    <w:rsid w:val="00413CE0"/>
    <w:rsid w:val="004166ED"/>
    <w:rsid w:val="00422ADB"/>
    <w:rsid w:val="00427542"/>
    <w:rsid w:val="00430EB3"/>
    <w:rsid w:val="00435458"/>
    <w:rsid w:val="004369B4"/>
    <w:rsid w:val="00436B6B"/>
    <w:rsid w:val="00437D30"/>
    <w:rsid w:val="004425A7"/>
    <w:rsid w:val="00442631"/>
    <w:rsid w:val="00443BAE"/>
    <w:rsid w:val="00443CC8"/>
    <w:rsid w:val="00445045"/>
    <w:rsid w:val="004471F8"/>
    <w:rsid w:val="00447B97"/>
    <w:rsid w:val="004505E9"/>
    <w:rsid w:val="00450C82"/>
    <w:rsid w:val="004579CA"/>
    <w:rsid w:val="004600F4"/>
    <w:rsid w:val="00461BD1"/>
    <w:rsid w:val="00462B8B"/>
    <w:rsid w:val="0047060D"/>
    <w:rsid w:val="0047117B"/>
    <w:rsid w:val="0047171F"/>
    <w:rsid w:val="00471E4C"/>
    <w:rsid w:val="004721C5"/>
    <w:rsid w:val="0047292C"/>
    <w:rsid w:val="0047492E"/>
    <w:rsid w:val="00475BF8"/>
    <w:rsid w:val="00481A5C"/>
    <w:rsid w:val="00483908"/>
    <w:rsid w:val="00484C42"/>
    <w:rsid w:val="00485652"/>
    <w:rsid w:val="00486335"/>
    <w:rsid w:val="00490DDA"/>
    <w:rsid w:val="00491087"/>
    <w:rsid w:val="00492356"/>
    <w:rsid w:val="004925D0"/>
    <w:rsid w:val="00495B3F"/>
    <w:rsid w:val="004960C5"/>
    <w:rsid w:val="004A11A2"/>
    <w:rsid w:val="004A4863"/>
    <w:rsid w:val="004A4D2C"/>
    <w:rsid w:val="004A5CCF"/>
    <w:rsid w:val="004A7F3D"/>
    <w:rsid w:val="004B7D7B"/>
    <w:rsid w:val="004C2DBC"/>
    <w:rsid w:val="004D01FA"/>
    <w:rsid w:val="004D0851"/>
    <w:rsid w:val="004D6C00"/>
    <w:rsid w:val="004D76B1"/>
    <w:rsid w:val="004E33A2"/>
    <w:rsid w:val="004E3A85"/>
    <w:rsid w:val="004E62EA"/>
    <w:rsid w:val="004E6611"/>
    <w:rsid w:val="004E6658"/>
    <w:rsid w:val="004F2548"/>
    <w:rsid w:val="004F2BB2"/>
    <w:rsid w:val="004F53A5"/>
    <w:rsid w:val="004F57A6"/>
    <w:rsid w:val="004F5EEB"/>
    <w:rsid w:val="004F62C7"/>
    <w:rsid w:val="004F7F67"/>
    <w:rsid w:val="00500880"/>
    <w:rsid w:val="005012C5"/>
    <w:rsid w:val="0050188E"/>
    <w:rsid w:val="00502CB0"/>
    <w:rsid w:val="00504E18"/>
    <w:rsid w:val="00507998"/>
    <w:rsid w:val="00507EEF"/>
    <w:rsid w:val="0051061D"/>
    <w:rsid w:val="00512A1D"/>
    <w:rsid w:val="00512C09"/>
    <w:rsid w:val="005137FF"/>
    <w:rsid w:val="00515E0A"/>
    <w:rsid w:val="00521B3B"/>
    <w:rsid w:val="00524550"/>
    <w:rsid w:val="005251AE"/>
    <w:rsid w:val="00525B1B"/>
    <w:rsid w:val="00527B42"/>
    <w:rsid w:val="0053020D"/>
    <w:rsid w:val="005356D8"/>
    <w:rsid w:val="00536242"/>
    <w:rsid w:val="00536F0F"/>
    <w:rsid w:val="00540176"/>
    <w:rsid w:val="00540269"/>
    <w:rsid w:val="0054071D"/>
    <w:rsid w:val="00540EFE"/>
    <w:rsid w:val="00542578"/>
    <w:rsid w:val="00542D9A"/>
    <w:rsid w:val="00543E61"/>
    <w:rsid w:val="00545D23"/>
    <w:rsid w:val="00547388"/>
    <w:rsid w:val="00547CD8"/>
    <w:rsid w:val="005504DC"/>
    <w:rsid w:val="00552E5D"/>
    <w:rsid w:val="0055527A"/>
    <w:rsid w:val="00555C03"/>
    <w:rsid w:val="00556B5F"/>
    <w:rsid w:val="00561BE0"/>
    <w:rsid w:val="00574368"/>
    <w:rsid w:val="005758F7"/>
    <w:rsid w:val="0057782D"/>
    <w:rsid w:val="00580864"/>
    <w:rsid w:val="00581750"/>
    <w:rsid w:val="00581A5B"/>
    <w:rsid w:val="00581C00"/>
    <w:rsid w:val="00582A61"/>
    <w:rsid w:val="00587340"/>
    <w:rsid w:val="005922EB"/>
    <w:rsid w:val="00595067"/>
    <w:rsid w:val="00595839"/>
    <w:rsid w:val="00595BA3"/>
    <w:rsid w:val="00595DEF"/>
    <w:rsid w:val="0059695B"/>
    <w:rsid w:val="005A0BAB"/>
    <w:rsid w:val="005A1BA8"/>
    <w:rsid w:val="005A3759"/>
    <w:rsid w:val="005A79B3"/>
    <w:rsid w:val="005A7FB4"/>
    <w:rsid w:val="005B0271"/>
    <w:rsid w:val="005B1B7A"/>
    <w:rsid w:val="005B240F"/>
    <w:rsid w:val="005B4CD0"/>
    <w:rsid w:val="005B64E2"/>
    <w:rsid w:val="005B6DB6"/>
    <w:rsid w:val="005C471F"/>
    <w:rsid w:val="005C6A8F"/>
    <w:rsid w:val="005C6FEB"/>
    <w:rsid w:val="005C7FAF"/>
    <w:rsid w:val="005C7FDC"/>
    <w:rsid w:val="005D245F"/>
    <w:rsid w:val="005D33EE"/>
    <w:rsid w:val="005E1561"/>
    <w:rsid w:val="005E17F3"/>
    <w:rsid w:val="005E2192"/>
    <w:rsid w:val="005E3148"/>
    <w:rsid w:val="005E351B"/>
    <w:rsid w:val="005E6E5D"/>
    <w:rsid w:val="005F2B64"/>
    <w:rsid w:val="005F4065"/>
    <w:rsid w:val="005F7DC5"/>
    <w:rsid w:val="00603C88"/>
    <w:rsid w:val="00603FEA"/>
    <w:rsid w:val="00606A87"/>
    <w:rsid w:val="0060775D"/>
    <w:rsid w:val="00607C82"/>
    <w:rsid w:val="006140CA"/>
    <w:rsid w:val="00615C46"/>
    <w:rsid w:val="00623AF9"/>
    <w:rsid w:val="00625E88"/>
    <w:rsid w:val="00627EBC"/>
    <w:rsid w:val="0063024F"/>
    <w:rsid w:val="0063084E"/>
    <w:rsid w:val="006338C2"/>
    <w:rsid w:val="006361C5"/>
    <w:rsid w:val="00637C33"/>
    <w:rsid w:val="00642C76"/>
    <w:rsid w:val="00644FF2"/>
    <w:rsid w:val="00646648"/>
    <w:rsid w:val="00646B69"/>
    <w:rsid w:val="00646DD4"/>
    <w:rsid w:val="0065206A"/>
    <w:rsid w:val="00653B6E"/>
    <w:rsid w:val="00654D37"/>
    <w:rsid w:val="00660182"/>
    <w:rsid w:val="0066246D"/>
    <w:rsid w:val="00665CD4"/>
    <w:rsid w:val="00667B0D"/>
    <w:rsid w:val="006703AC"/>
    <w:rsid w:val="00672348"/>
    <w:rsid w:val="006738CD"/>
    <w:rsid w:val="006762FD"/>
    <w:rsid w:val="00681B8A"/>
    <w:rsid w:val="00684235"/>
    <w:rsid w:val="0068475A"/>
    <w:rsid w:val="00685831"/>
    <w:rsid w:val="00686AF1"/>
    <w:rsid w:val="006908E9"/>
    <w:rsid w:val="00690A48"/>
    <w:rsid w:val="00692CD3"/>
    <w:rsid w:val="006935C2"/>
    <w:rsid w:val="0069527E"/>
    <w:rsid w:val="00695E45"/>
    <w:rsid w:val="006A0293"/>
    <w:rsid w:val="006A1DB7"/>
    <w:rsid w:val="006A42CE"/>
    <w:rsid w:val="006A43D4"/>
    <w:rsid w:val="006A671C"/>
    <w:rsid w:val="006B03D7"/>
    <w:rsid w:val="006B42E7"/>
    <w:rsid w:val="006B678E"/>
    <w:rsid w:val="006B6806"/>
    <w:rsid w:val="006B761D"/>
    <w:rsid w:val="006C1D30"/>
    <w:rsid w:val="006C2594"/>
    <w:rsid w:val="006C54F5"/>
    <w:rsid w:val="006C7A3A"/>
    <w:rsid w:val="006D0100"/>
    <w:rsid w:val="006D1E70"/>
    <w:rsid w:val="006D4285"/>
    <w:rsid w:val="006D47E2"/>
    <w:rsid w:val="006D7E76"/>
    <w:rsid w:val="006E32D1"/>
    <w:rsid w:val="006E615A"/>
    <w:rsid w:val="006F29E4"/>
    <w:rsid w:val="006F3EF9"/>
    <w:rsid w:val="006F42D3"/>
    <w:rsid w:val="006F437F"/>
    <w:rsid w:val="007031BB"/>
    <w:rsid w:val="007055D3"/>
    <w:rsid w:val="00706D74"/>
    <w:rsid w:val="00710DE3"/>
    <w:rsid w:val="00713490"/>
    <w:rsid w:val="0071665F"/>
    <w:rsid w:val="00721029"/>
    <w:rsid w:val="007237A1"/>
    <w:rsid w:val="00730023"/>
    <w:rsid w:val="00730280"/>
    <w:rsid w:val="007305AF"/>
    <w:rsid w:val="007313A5"/>
    <w:rsid w:val="00732CDB"/>
    <w:rsid w:val="007348D2"/>
    <w:rsid w:val="00735943"/>
    <w:rsid w:val="00736D6E"/>
    <w:rsid w:val="00737183"/>
    <w:rsid w:val="00741880"/>
    <w:rsid w:val="00744F18"/>
    <w:rsid w:val="00753783"/>
    <w:rsid w:val="00755C82"/>
    <w:rsid w:val="00763551"/>
    <w:rsid w:val="007653B6"/>
    <w:rsid w:val="00767023"/>
    <w:rsid w:val="00772014"/>
    <w:rsid w:val="00772EC3"/>
    <w:rsid w:val="00775689"/>
    <w:rsid w:val="00776EA0"/>
    <w:rsid w:val="007809B2"/>
    <w:rsid w:val="00787C97"/>
    <w:rsid w:val="00790C3B"/>
    <w:rsid w:val="00791D88"/>
    <w:rsid w:val="00792DA4"/>
    <w:rsid w:val="00793C56"/>
    <w:rsid w:val="0079480B"/>
    <w:rsid w:val="007961B8"/>
    <w:rsid w:val="007A01DF"/>
    <w:rsid w:val="007A1AFF"/>
    <w:rsid w:val="007B3D43"/>
    <w:rsid w:val="007B6724"/>
    <w:rsid w:val="007B6D2F"/>
    <w:rsid w:val="007C0E8A"/>
    <w:rsid w:val="007C1875"/>
    <w:rsid w:val="007C1C56"/>
    <w:rsid w:val="007D13E9"/>
    <w:rsid w:val="007D1AB3"/>
    <w:rsid w:val="007D40FD"/>
    <w:rsid w:val="007D74C9"/>
    <w:rsid w:val="007E08BC"/>
    <w:rsid w:val="007E0A65"/>
    <w:rsid w:val="007E122A"/>
    <w:rsid w:val="007E30A6"/>
    <w:rsid w:val="007E62CF"/>
    <w:rsid w:val="007E7FCA"/>
    <w:rsid w:val="007F0AA2"/>
    <w:rsid w:val="007F1825"/>
    <w:rsid w:val="007F30A8"/>
    <w:rsid w:val="007F79B9"/>
    <w:rsid w:val="00800F9F"/>
    <w:rsid w:val="0080444D"/>
    <w:rsid w:val="00804ABD"/>
    <w:rsid w:val="00806401"/>
    <w:rsid w:val="00806C96"/>
    <w:rsid w:val="00806F97"/>
    <w:rsid w:val="00810F48"/>
    <w:rsid w:val="00811A43"/>
    <w:rsid w:val="008134CB"/>
    <w:rsid w:val="00816654"/>
    <w:rsid w:val="008179BD"/>
    <w:rsid w:val="00820C14"/>
    <w:rsid w:val="00823694"/>
    <w:rsid w:val="008249D3"/>
    <w:rsid w:val="00825597"/>
    <w:rsid w:val="008266C2"/>
    <w:rsid w:val="00827279"/>
    <w:rsid w:val="008310BE"/>
    <w:rsid w:val="0083160C"/>
    <w:rsid w:val="00834F00"/>
    <w:rsid w:val="00835848"/>
    <w:rsid w:val="00835C90"/>
    <w:rsid w:val="00836FD0"/>
    <w:rsid w:val="008445C3"/>
    <w:rsid w:val="00845F36"/>
    <w:rsid w:val="00847A8D"/>
    <w:rsid w:val="0085029A"/>
    <w:rsid w:val="0085173E"/>
    <w:rsid w:val="008609AC"/>
    <w:rsid w:val="00863E05"/>
    <w:rsid w:val="008647C9"/>
    <w:rsid w:val="00870B65"/>
    <w:rsid w:val="00872D4B"/>
    <w:rsid w:val="00876676"/>
    <w:rsid w:val="008818EA"/>
    <w:rsid w:val="00885BB0"/>
    <w:rsid w:val="0088746C"/>
    <w:rsid w:val="00887BAA"/>
    <w:rsid w:val="008906A5"/>
    <w:rsid w:val="008918D4"/>
    <w:rsid w:val="00892910"/>
    <w:rsid w:val="00893BDA"/>
    <w:rsid w:val="00894534"/>
    <w:rsid w:val="0089517B"/>
    <w:rsid w:val="00896DEC"/>
    <w:rsid w:val="008A259C"/>
    <w:rsid w:val="008A4BE8"/>
    <w:rsid w:val="008B0B1B"/>
    <w:rsid w:val="008B4023"/>
    <w:rsid w:val="008B57BA"/>
    <w:rsid w:val="008B7858"/>
    <w:rsid w:val="008B7EB7"/>
    <w:rsid w:val="008C061C"/>
    <w:rsid w:val="008C0C7E"/>
    <w:rsid w:val="008C0F2B"/>
    <w:rsid w:val="008C6DBF"/>
    <w:rsid w:val="008D5828"/>
    <w:rsid w:val="008D64C7"/>
    <w:rsid w:val="008D6BF4"/>
    <w:rsid w:val="008E219E"/>
    <w:rsid w:val="008E261B"/>
    <w:rsid w:val="008E4CAC"/>
    <w:rsid w:val="008E5314"/>
    <w:rsid w:val="008E7422"/>
    <w:rsid w:val="008E74AF"/>
    <w:rsid w:val="008F22E9"/>
    <w:rsid w:val="008F78BE"/>
    <w:rsid w:val="00901B88"/>
    <w:rsid w:val="00904115"/>
    <w:rsid w:val="0091264D"/>
    <w:rsid w:val="00915A43"/>
    <w:rsid w:val="009167F5"/>
    <w:rsid w:val="00920069"/>
    <w:rsid w:val="00921B15"/>
    <w:rsid w:val="009248E4"/>
    <w:rsid w:val="0092740A"/>
    <w:rsid w:val="0092740D"/>
    <w:rsid w:val="00936326"/>
    <w:rsid w:val="00937848"/>
    <w:rsid w:val="00943B74"/>
    <w:rsid w:val="00944DA8"/>
    <w:rsid w:val="009453A3"/>
    <w:rsid w:val="00951D1B"/>
    <w:rsid w:val="009525C8"/>
    <w:rsid w:val="009556B2"/>
    <w:rsid w:val="00956F05"/>
    <w:rsid w:val="00957ED8"/>
    <w:rsid w:val="009621B0"/>
    <w:rsid w:val="009627C3"/>
    <w:rsid w:val="009658F6"/>
    <w:rsid w:val="00972D8B"/>
    <w:rsid w:val="00974FE6"/>
    <w:rsid w:val="009758EB"/>
    <w:rsid w:val="00976121"/>
    <w:rsid w:val="00976235"/>
    <w:rsid w:val="00981184"/>
    <w:rsid w:val="009814ED"/>
    <w:rsid w:val="00984E4A"/>
    <w:rsid w:val="00984F90"/>
    <w:rsid w:val="00991691"/>
    <w:rsid w:val="00991D1F"/>
    <w:rsid w:val="00993A55"/>
    <w:rsid w:val="00993FBD"/>
    <w:rsid w:val="00994031"/>
    <w:rsid w:val="00997F0B"/>
    <w:rsid w:val="00997FAA"/>
    <w:rsid w:val="009A116E"/>
    <w:rsid w:val="009A3ACA"/>
    <w:rsid w:val="009A6C34"/>
    <w:rsid w:val="009B2AFD"/>
    <w:rsid w:val="009B37AB"/>
    <w:rsid w:val="009B5279"/>
    <w:rsid w:val="009B7B49"/>
    <w:rsid w:val="009B7D67"/>
    <w:rsid w:val="009C0E8B"/>
    <w:rsid w:val="009C4E60"/>
    <w:rsid w:val="009C6153"/>
    <w:rsid w:val="009D0B3E"/>
    <w:rsid w:val="009D4475"/>
    <w:rsid w:val="009D4C91"/>
    <w:rsid w:val="009E3278"/>
    <w:rsid w:val="009E4445"/>
    <w:rsid w:val="009E5DC8"/>
    <w:rsid w:val="009E5E45"/>
    <w:rsid w:val="009E65E1"/>
    <w:rsid w:val="009E66F8"/>
    <w:rsid w:val="009F0983"/>
    <w:rsid w:val="009F13C7"/>
    <w:rsid w:val="009F2E2C"/>
    <w:rsid w:val="00A01779"/>
    <w:rsid w:val="00A025C3"/>
    <w:rsid w:val="00A02DE2"/>
    <w:rsid w:val="00A10E1E"/>
    <w:rsid w:val="00A10FC6"/>
    <w:rsid w:val="00A11C9F"/>
    <w:rsid w:val="00A1217C"/>
    <w:rsid w:val="00A13196"/>
    <w:rsid w:val="00A133D1"/>
    <w:rsid w:val="00A139E5"/>
    <w:rsid w:val="00A177B9"/>
    <w:rsid w:val="00A202DD"/>
    <w:rsid w:val="00A20DE2"/>
    <w:rsid w:val="00A2529E"/>
    <w:rsid w:val="00A25592"/>
    <w:rsid w:val="00A255B0"/>
    <w:rsid w:val="00A27417"/>
    <w:rsid w:val="00A32858"/>
    <w:rsid w:val="00A335E0"/>
    <w:rsid w:val="00A349C8"/>
    <w:rsid w:val="00A362F8"/>
    <w:rsid w:val="00A41300"/>
    <w:rsid w:val="00A4155D"/>
    <w:rsid w:val="00A41E34"/>
    <w:rsid w:val="00A42B44"/>
    <w:rsid w:val="00A45D43"/>
    <w:rsid w:val="00A524A4"/>
    <w:rsid w:val="00A5268A"/>
    <w:rsid w:val="00A54991"/>
    <w:rsid w:val="00A57355"/>
    <w:rsid w:val="00A5762F"/>
    <w:rsid w:val="00A600E4"/>
    <w:rsid w:val="00A61850"/>
    <w:rsid w:val="00A63D2A"/>
    <w:rsid w:val="00A66FF3"/>
    <w:rsid w:val="00A74B7B"/>
    <w:rsid w:val="00A75751"/>
    <w:rsid w:val="00A75D9C"/>
    <w:rsid w:val="00A77E38"/>
    <w:rsid w:val="00A80F4C"/>
    <w:rsid w:val="00A81614"/>
    <w:rsid w:val="00A845E8"/>
    <w:rsid w:val="00A869CD"/>
    <w:rsid w:val="00A86C01"/>
    <w:rsid w:val="00A90385"/>
    <w:rsid w:val="00A9609C"/>
    <w:rsid w:val="00AA0154"/>
    <w:rsid w:val="00AA01BB"/>
    <w:rsid w:val="00AA0647"/>
    <w:rsid w:val="00AA2C3B"/>
    <w:rsid w:val="00AA2EF6"/>
    <w:rsid w:val="00AB02DC"/>
    <w:rsid w:val="00AB1380"/>
    <w:rsid w:val="00AB1502"/>
    <w:rsid w:val="00AB47B8"/>
    <w:rsid w:val="00AB4D94"/>
    <w:rsid w:val="00AB5209"/>
    <w:rsid w:val="00AB6201"/>
    <w:rsid w:val="00AB70CC"/>
    <w:rsid w:val="00AC41B8"/>
    <w:rsid w:val="00AD0D94"/>
    <w:rsid w:val="00AD0F21"/>
    <w:rsid w:val="00AD3749"/>
    <w:rsid w:val="00AD40D8"/>
    <w:rsid w:val="00AD6EB7"/>
    <w:rsid w:val="00AE1492"/>
    <w:rsid w:val="00AE1B02"/>
    <w:rsid w:val="00AE2D10"/>
    <w:rsid w:val="00AE57FF"/>
    <w:rsid w:val="00AE7FA1"/>
    <w:rsid w:val="00AF148C"/>
    <w:rsid w:val="00AF556A"/>
    <w:rsid w:val="00AF5D13"/>
    <w:rsid w:val="00AF6F3D"/>
    <w:rsid w:val="00B00B45"/>
    <w:rsid w:val="00B00F1C"/>
    <w:rsid w:val="00B01592"/>
    <w:rsid w:val="00B02C95"/>
    <w:rsid w:val="00B12730"/>
    <w:rsid w:val="00B13993"/>
    <w:rsid w:val="00B13DE0"/>
    <w:rsid w:val="00B1526B"/>
    <w:rsid w:val="00B16906"/>
    <w:rsid w:val="00B20BD6"/>
    <w:rsid w:val="00B2478E"/>
    <w:rsid w:val="00B25DCE"/>
    <w:rsid w:val="00B27287"/>
    <w:rsid w:val="00B2734F"/>
    <w:rsid w:val="00B301BF"/>
    <w:rsid w:val="00B311B8"/>
    <w:rsid w:val="00B431CC"/>
    <w:rsid w:val="00B44C47"/>
    <w:rsid w:val="00B44EF4"/>
    <w:rsid w:val="00B44F7D"/>
    <w:rsid w:val="00B46F35"/>
    <w:rsid w:val="00B533AC"/>
    <w:rsid w:val="00B54B30"/>
    <w:rsid w:val="00B54D85"/>
    <w:rsid w:val="00B60714"/>
    <w:rsid w:val="00B61E64"/>
    <w:rsid w:val="00B679CB"/>
    <w:rsid w:val="00B71489"/>
    <w:rsid w:val="00B71928"/>
    <w:rsid w:val="00B71DDD"/>
    <w:rsid w:val="00B74B29"/>
    <w:rsid w:val="00B80C61"/>
    <w:rsid w:val="00B81035"/>
    <w:rsid w:val="00B82287"/>
    <w:rsid w:val="00B90D17"/>
    <w:rsid w:val="00B92921"/>
    <w:rsid w:val="00B93545"/>
    <w:rsid w:val="00B97046"/>
    <w:rsid w:val="00BA07EF"/>
    <w:rsid w:val="00BA1568"/>
    <w:rsid w:val="00BA3C97"/>
    <w:rsid w:val="00BA4DD4"/>
    <w:rsid w:val="00BA59F0"/>
    <w:rsid w:val="00BA7B2B"/>
    <w:rsid w:val="00BC04EE"/>
    <w:rsid w:val="00BC130C"/>
    <w:rsid w:val="00BC32E3"/>
    <w:rsid w:val="00BC3EF1"/>
    <w:rsid w:val="00BC518B"/>
    <w:rsid w:val="00BC6558"/>
    <w:rsid w:val="00BC78D8"/>
    <w:rsid w:val="00BC7C33"/>
    <w:rsid w:val="00BD07B5"/>
    <w:rsid w:val="00BD1EE8"/>
    <w:rsid w:val="00BE206E"/>
    <w:rsid w:val="00BE308F"/>
    <w:rsid w:val="00BE43A9"/>
    <w:rsid w:val="00BE5CE0"/>
    <w:rsid w:val="00BE5D2B"/>
    <w:rsid w:val="00BF2113"/>
    <w:rsid w:val="00BF3920"/>
    <w:rsid w:val="00BF3921"/>
    <w:rsid w:val="00BF406E"/>
    <w:rsid w:val="00BF5424"/>
    <w:rsid w:val="00BF5803"/>
    <w:rsid w:val="00BF7A61"/>
    <w:rsid w:val="00BF7DD2"/>
    <w:rsid w:val="00C00AE4"/>
    <w:rsid w:val="00C032DE"/>
    <w:rsid w:val="00C04091"/>
    <w:rsid w:val="00C04E0F"/>
    <w:rsid w:val="00C07842"/>
    <w:rsid w:val="00C10847"/>
    <w:rsid w:val="00C10E12"/>
    <w:rsid w:val="00C12F74"/>
    <w:rsid w:val="00C148BE"/>
    <w:rsid w:val="00C2032E"/>
    <w:rsid w:val="00C21492"/>
    <w:rsid w:val="00C237A1"/>
    <w:rsid w:val="00C2397E"/>
    <w:rsid w:val="00C242DD"/>
    <w:rsid w:val="00C312AD"/>
    <w:rsid w:val="00C31A5F"/>
    <w:rsid w:val="00C36398"/>
    <w:rsid w:val="00C411F3"/>
    <w:rsid w:val="00C41E57"/>
    <w:rsid w:val="00C43216"/>
    <w:rsid w:val="00C5530D"/>
    <w:rsid w:val="00C57A64"/>
    <w:rsid w:val="00C602B5"/>
    <w:rsid w:val="00C61344"/>
    <w:rsid w:val="00C61777"/>
    <w:rsid w:val="00C627A5"/>
    <w:rsid w:val="00C65EB5"/>
    <w:rsid w:val="00C72080"/>
    <w:rsid w:val="00C7378F"/>
    <w:rsid w:val="00C75662"/>
    <w:rsid w:val="00C771EB"/>
    <w:rsid w:val="00C84B71"/>
    <w:rsid w:val="00C8768C"/>
    <w:rsid w:val="00C90DB6"/>
    <w:rsid w:val="00C9185B"/>
    <w:rsid w:val="00C92DD0"/>
    <w:rsid w:val="00C96C07"/>
    <w:rsid w:val="00C978D2"/>
    <w:rsid w:val="00CA1D86"/>
    <w:rsid w:val="00CA4CEC"/>
    <w:rsid w:val="00CA6738"/>
    <w:rsid w:val="00CB1CB2"/>
    <w:rsid w:val="00CB39F0"/>
    <w:rsid w:val="00CB62D5"/>
    <w:rsid w:val="00CB6931"/>
    <w:rsid w:val="00CC0117"/>
    <w:rsid w:val="00CC6409"/>
    <w:rsid w:val="00CD2037"/>
    <w:rsid w:val="00CE1FD8"/>
    <w:rsid w:val="00CE2AEC"/>
    <w:rsid w:val="00CF187C"/>
    <w:rsid w:val="00CF5220"/>
    <w:rsid w:val="00CF7C9A"/>
    <w:rsid w:val="00D0234B"/>
    <w:rsid w:val="00D027BD"/>
    <w:rsid w:val="00D03868"/>
    <w:rsid w:val="00D068E9"/>
    <w:rsid w:val="00D139AF"/>
    <w:rsid w:val="00D159F8"/>
    <w:rsid w:val="00D17308"/>
    <w:rsid w:val="00D17BDF"/>
    <w:rsid w:val="00D20635"/>
    <w:rsid w:val="00D224E4"/>
    <w:rsid w:val="00D26CC2"/>
    <w:rsid w:val="00D302A9"/>
    <w:rsid w:val="00D31692"/>
    <w:rsid w:val="00D32DEC"/>
    <w:rsid w:val="00D341C7"/>
    <w:rsid w:val="00D44554"/>
    <w:rsid w:val="00D4763E"/>
    <w:rsid w:val="00D500FE"/>
    <w:rsid w:val="00D51378"/>
    <w:rsid w:val="00D53DA5"/>
    <w:rsid w:val="00D55508"/>
    <w:rsid w:val="00D56497"/>
    <w:rsid w:val="00D62279"/>
    <w:rsid w:val="00D62A55"/>
    <w:rsid w:val="00D62F69"/>
    <w:rsid w:val="00D630CB"/>
    <w:rsid w:val="00D66B29"/>
    <w:rsid w:val="00D67CB9"/>
    <w:rsid w:val="00D71401"/>
    <w:rsid w:val="00D72A18"/>
    <w:rsid w:val="00D73F45"/>
    <w:rsid w:val="00D75E1E"/>
    <w:rsid w:val="00D76B67"/>
    <w:rsid w:val="00D837CB"/>
    <w:rsid w:val="00D83C0D"/>
    <w:rsid w:val="00D857C4"/>
    <w:rsid w:val="00D9133F"/>
    <w:rsid w:val="00D921F2"/>
    <w:rsid w:val="00D94B32"/>
    <w:rsid w:val="00D94D07"/>
    <w:rsid w:val="00D95CC8"/>
    <w:rsid w:val="00D96036"/>
    <w:rsid w:val="00DA0310"/>
    <w:rsid w:val="00DA1F9B"/>
    <w:rsid w:val="00DA4663"/>
    <w:rsid w:val="00DA4991"/>
    <w:rsid w:val="00DA5D78"/>
    <w:rsid w:val="00DA637F"/>
    <w:rsid w:val="00DA7388"/>
    <w:rsid w:val="00DA7772"/>
    <w:rsid w:val="00DB08C6"/>
    <w:rsid w:val="00DB273A"/>
    <w:rsid w:val="00DB278C"/>
    <w:rsid w:val="00DB293D"/>
    <w:rsid w:val="00DB350C"/>
    <w:rsid w:val="00DB4B97"/>
    <w:rsid w:val="00DB4DBA"/>
    <w:rsid w:val="00DB73DE"/>
    <w:rsid w:val="00DC0F07"/>
    <w:rsid w:val="00DC1F5E"/>
    <w:rsid w:val="00DC3324"/>
    <w:rsid w:val="00DC35FF"/>
    <w:rsid w:val="00DC3C78"/>
    <w:rsid w:val="00DC6B1E"/>
    <w:rsid w:val="00DD047E"/>
    <w:rsid w:val="00DD6476"/>
    <w:rsid w:val="00DE167E"/>
    <w:rsid w:val="00DE3BFE"/>
    <w:rsid w:val="00DE5F13"/>
    <w:rsid w:val="00DE60A8"/>
    <w:rsid w:val="00DF3878"/>
    <w:rsid w:val="00E0054C"/>
    <w:rsid w:val="00E0293D"/>
    <w:rsid w:val="00E06B87"/>
    <w:rsid w:val="00E158DB"/>
    <w:rsid w:val="00E17035"/>
    <w:rsid w:val="00E174FA"/>
    <w:rsid w:val="00E20CDE"/>
    <w:rsid w:val="00E21FE6"/>
    <w:rsid w:val="00E22C39"/>
    <w:rsid w:val="00E234FA"/>
    <w:rsid w:val="00E26186"/>
    <w:rsid w:val="00E27CBF"/>
    <w:rsid w:val="00E32273"/>
    <w:rsid w:val="00E332B8"/>
    <w:rsid w:val="00E33DA4"/>
    <w:rsid w:val="00E344A7"/>
    <w:rsid w:val="00E367E7"/>
    <w:rsid w:val="00E36A75"/>
    <w:rsid w:val="00E40B9F"/>
    <w:rsid w:val="00E4214D"/>
    <w:rsid w:val="00E43070"/>
    <w:rsid w:val="00E4314F"/>
    <w:rsid w:val="00E43C8D"/>
    <w:rsid w:val="00E46422"/>
    <w:rsid w:val="00E516AE"/>
    <w:rsid w:val="00E5178A"/>
    <w:rsid w:val="00E52395"/>
    <w:rsid w:val="00E52ABE"/>
    <w:rsid w:val="00E562DF"/>
    <w:rsid w:val="00E622DB"/>
    <w:rsid w:val="00E626A0"/>
    <w:rsid w:val="00E655BE"/>
    <w:rsid w:val="00E66B5B"/>
    <w:rsid w:val="00E70C95"/>
    <w:rsid w:val="00E74511"/>
    <w:rsid w:val="00E77335"/>
    <w:rsid w:val="00E776D4"/>
    <w:rsid w:val="00E800FD"/>
    <w:rsid w:val="00E84236"/>
    <w:rsid w:val="00E85508"/>
    <w:rsid w:val="00E86225"/>
    <w:rsid w:val="00E87C0F"/>
    <w:rsid w:val="00E90EED"/>
    <w:rsid w:val="00E922D8"/>
    <w:rsid w:val="00E93D1A"/>
    <w:rsid w:val="00E95C4E"/>
    <w:rsid w:val="00EA3F7D"/>
    <w:rsid w:val="00EB4660"/>
    <w:rsid w:val="00EB46AA"/>
    <w:rsid w:val="00EC41B4"/>
    <w:rsid w:val="00EC496D"/>
    <w:rsid w:val="00ED2D17"/>
    <w:rsid w:val="00ED3078"/>
    <w:rsid w:val="00ED4C40"/>
    <w:rsid w:val="00ED63DB"/>
    <w:rsid w:val="00EE17E4"/>
    <w:rsid w:val="00EE2F1D"/>
    <w:rsid w:val="00EE32A8"/>
    <w:rsid w:val="00EE3871"/>
    <w:rsid w:val="00EE5E3A"/>
    <w:rsid w:val="00EE699C"/>
    <w:rsid w:val="00EE6AAA"/>
    <w:rsid w:val="00EE726A"/>
    <w:rsid w:val="00EF4D12"/>
    <w:rsid w:val="00EF6131"/>
    <w:rsid w:val="00EF6C0C"/>
    <w:rsid w:val="00EF7E2D"/>
    <w:rsid w:val="00F00911"/>
    <w:rsid w:val="00F01644"/>
    <w:rsid w:val="00F0633F"/>
    <w:rsid w:val="00F10241"/>
    <w:rsid w:val="00F11547"/>
    <w:rsid w:val="00F16267"/>
    <w:rsid w:val="00F16F57"/>
    <w:rsid w:val="00F21EBC"/>
    <w:rsid w:val="00F23911"/>
    <w:rsid w:val="00F24365"/>
    <w:rsid w:val="00F247E7"/>
    <w:rsid w:val="00F25DFD"/>
    <w:rsid w:val="00F2763A"/>
    <w:rsid w:val="00F27E8F"/>
    <w:rsid w:val="00F301BA"/>
    <w:rsid w:val="00F30B55"/>
    <w:rsid w:val="00F30FF2"/>
    <w:rsid w:val="00F33AD3"/>
    <w:rsid w:val="00F34650"/>
    <w:rsid w:val="00F4226A"/>
    <w:rsid w:val="00F42966"/>
    <w:rsid w:val="00F42985"/>
    <w:rsid w:val="00F46ED7"/>
    <w:rsid w:val="00F473D2"/>
    <w:rsid w:val="00F50840"/>
    <w:rsid w:val="00F51527"/>
    <w:rsid w:val="00F53C07"/>
    <w:rsid w:val="00F570EC"/>
    <w:rsid w:val="00F60456"/>
    <w:rsid w:val="00F625E2"/>
    <w:rsid w:val="00F63E4E"/>
    <w:rsid w:val="00F70827"/>
    <w:rsid w:val="00F71BB2"/>
    <w:rsid w:val="00F726E2"/>
    <w:rsid w:val="00F80835"/>
    <w:rsid w:val="00F817CD"/>
    <w:rsid w:val="00F83D33"/>
    <w:rsid w:val="00F9030D"/>
    <w:rsid w:val="00F91F73"/>
    <w:rsid w:val="00F92930"/>
    <w:rsid w:val="00F95659"/>
    <w:rsid w:val="00F96CC2"/>
    <w:rsid w:val="00FA1B38"/>
    <w:rsid w:val="00FA23A3"/>
    <w:rsid w:val="00FB1485"/>
    <w:rsid w:val="00FB1578"/>
    <w:rsid w:val="00FB622E"/>
    <w:rsid w:val="00FC3F87"/>
    <w:rsid w:val="00FD0618"/>
    <w:rsid w:val="00FD118E"/>
    <w:rsid w:val="00FD3F11"/>
    <w:rsid w:val="00FD6804"/>
    <w:rsid w:val="00FD68F6"/>
    <w:rsid w:val="00FE04FB"/>
    <w:rsid w:val="00FE58E3"/>
    <w:rsid w:val="00FF09DE"/>
    <w:rsid w:val="00FF150D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3F45"/>
    <w:rPr>
      <w:sz w:val="24"/>
      <w:szCs w:val="24"/>
    </w:rPr>
  </w:style>
  <w:style w:type="paragraph" w:styleId="Titolo1">
    <w:name w:val="heading 1"/>
    <w:basedOn w:val="Normale"/>
    <w:next w:val="Normale"/>
    <w:qFormat/>
    <w:rsid w:val="007B3D43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360" w:lineRule="auto"/>
      <w:jc w:val="both"/>
      <w:outlineLvl w:val="0"/>
    </w:pPr>
    <w:rPr>
      <w:b/>
      <w:i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7B3D43"/>
    <w:pPr>
      <w:pBdr>
        <w:bottom w:val="single" w:sz="4" w:space="1" w:color="auto"/>
      </w:pBdr>
      <w:jc w:val="center"/>
      <w:outlineLvl w:val="0"/>
    </w:pPr>
    <w:rPr>
      <w:rFonts w:ascii="Book Antiqua" w:hAnsi="Book Antiqua"/>
      <w:b/>
      <w:spacing w:val="102"/>
      <w:sz w:val="28"/>
      <w:szCs w:val="20"/>
    </w:rPr>
  </w:style>
  <w:style w:type="paragraph" w:styleId="Testonormale">
    <w:name w:val="Plain Text"/>
    <w:basedOn w:val="Normale"/>
    <w:rsid w:val="007F1825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semiHidden/>
    <w:rsid w:val="000D5DC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320F2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20F20"/>
  </w:style>
  <w:style w:type="paragraph" w:styleId="Corpotesto">
    <w:name w:val="Body Text"/>
    <w:basedOn w:val="Normale"/>
    <w:rsid w:val="006F29E4"/>
    <w:pPr>
      <w:widowControl w:val="0"/>
      <w:jc w:val="both"/>
    </w:pPr>
    <w:rPr>
      <w:rFonts w:ascii="Book Antiqua" w:hAnsi="Book Antiqua"/>
      <w:szCs w:val="20"/>
    </w:rPr>
  </w:style>
  <w:style w:type="paragraph" w:styleId="Intestazione">
    <w:name w:val="header"/>
    <w:basedOn w:val="Normale"/>
    <w:link w:val="IntestazioneCarattere"/>
    <w:uiPriority w:val="99"/>
    <w:rsid w:val="001234B9"/>
    <w:pPr>
      <w:tabs>
        <w:tab w:val="center" w:pos="4819"/>
        <w:tab w:val="right" w:pos="9638"/>
      </w:tabs>
    </w:pPr>
  </w:style>
  <w:style w:type="character" w:styleId="Enfasigrassetto">
    <w:name w:val="Strong"/>
    <w:basedOn w:val="Carpredefinitoparagrafo"/>
    <w:uiPriority w:val="22"/>
    <w:qFormat/>
    <w:rsid w:val="001674E3"/>
    <w:rPr>
      <w:b/>
      <w:bCs/>
    </w:rPr>
  </w:style>
  <w:style w:type="paragraph" w:styleId="Rientrocorpodeltesto">
    <w:name w:val="Body Text Indent"/>
    <w:basedOn w:val="Normale"/>
    <w:link w:val="RientrocorpodeltestoCarattere"/>
    <w:rsid w:val="00A139E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139E5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545D2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1184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1C62"/>
    <w:rPr>
      <w:sz w:val="24"/>
      <w:szCs w:val="24"/>
    </w:rPr>
  </w:style>
  <w:style w:type="paragraph" w:customStyle="1" w:styleId="FooterOdd">
    <w:name w:val="Footer Odd"/>
    <w:basedOn w:val="Normale"/>
    <w:qFormat/>
    <w:rsid w:val="00111C62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styleId="Paragrafoelenco">
    <w:name w:val="List Paragraph"/>
    <w:basedOn w:val="Normale"/>
    <w:uiPriority w:val="34"/>
    <w:qFormat/>
    <w:rsid w:val="00E27CBF"/>
    <w:pPr>
      <w:ind w:left="720"/>
      <w:contextualSpacing/>
    </w:pPr>
  </w:style>
  <w:style w:type="table" w:styleId="Grigliatabella">
    <w:name w:val="Table Grid"/>
    <w:basedOn w:val="Tabellanormale"/>
    <w:unhideWhenUsed/>
    <w:rsid w:val="00D67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B6DB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3F45"/>
    <w:rPr>
      <w:sz w:val="24"/>
      <w:szCs w:val="24"/>
    </w:rPr>
  </w:style>
  <w:style w:type="paragraph" w:styleId="Titolo1">
    <w:name w:val="heading 1"/>
    <w:basedOn w:val="Normale"/>
    <w:next w:val="Normale"/>
    <w:qFormat/>
    <w:rsid w:val="007B3D43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360" w:lineRule="auto"/>
      <w:jc w:val="both"/>
      <w:outlineLvl w:val="0"/>
    </w:pPr>
    <w:rPr>
      <w:b/>
      <w:i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7B3D43"/>
    <w:pPr>
      <w:pBdr>
        <w:bottom w:val="single" w:sz="4" w:space="1" w:color="auto"/>
      </w:pBdr>
      <w:jc w:val="center"/>
      <w:outlineLvl w:val="0"/>
    </w:pPr>
    <w:rPr>
      <w:rFonts w:ascii="Book Antiqua" w:hAnsi="Book Antiqua"/>
      <w:b/>
      <w:spacing w:val="102"/>
      <w:sz w:val="28"/>
      <w:szCs w:val="20"/>
    </w:rPr>
  </w:style>
  <w:style w:type="paragraph" w:styleId="Testonormale">
    <w:name w:val="Plain Text"/>
    <w:basedOn w:val="Normale"/>
    <w:rsid w:val="007F1825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semiHidden/>
    <w:rsid w:val="000D5DC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320F2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20F20"/>
  </w:style>
  <w:style w:type="paragraph" w:styleId="Corpotesto">
    <w:name w:val="Body Text"/>
    <w:basedOn w:val="Normale"/>
    <w:rsid w:val="006F29E4"/>
    <w:pPr>
      <w:widowControl w:val="0"/>
      <w:jc w:val="both"/>
    </w:pPr>
    <w:rPr>
      <w:rFonts w:ascii="Book Antiqua" w:hAnsi="Book Antiqua"/>
      <w:szCs w:val="20"/>
    </w:rPr>
  </w:style>
  <w:style w:type="paragraph" w:styleId="Intestazione">
    <w:name w:val="header"/>
    <w:basedOn w:val="Normale"/>
    <w:link w:val="IntestazioneCarattere"/>
    <w:uiPriority w:val="99"/>
    <w:rsid w:val="001234B9"/>
    <w:pPr>
      <w:tabs>
        <w:tab w:val="center" w:pos="4819"/>
        <w:tab w:val="right" w:pos="9638"/>
      </w:tabs>
    </w:pPr>
  </w:style>
  <w:style w:type="character" w:styleId="Enfasigrassetto">
    <w:name w:val="Strong"/>
    <w:basedOn w:val="Carpredefinitoparagrafo"/>
    <w:uiPriority w:val="22"/>
    <w:qFormat/>
    <w:rsid w:val="001674E3"/>
    <w:rPr>
      <w:b/>
      <w:bCs/>
    </w:rPr>
  </w:style>
  <w:style w:type="paragraph" w:styleId="Rientrocorpodeltesto">
    <w:name w:val="Body Text Indent"/>
    <w:basedOn w:val="Normale"/>
    <w:link w:val="RientrocorpodeltestoCarattere"/>
    <w:rsid w:val="00A139E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139E5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545D2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1184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1C62"/>
    <w:rPr>
      <w:sz w:val="24"/>
      <w:szCs w:val="24"/>
    </w:rPr>
  </w:style>
  <w:style w:type="paragraph" w:customStyle="1" w:styleId="FooterOdd">
    <w:name w:val="Footer Odd"/>
    <w:basedOn w:val="Normale"/>
    <w:qFormat/>
    <w:rsid w:val="00111C62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styleId="Paragrafoelenco">
    <w:name w:val="List Paragraph"/>
    <w:basedOn w:val="Normale"/>
    <w:uiPriority w:val="34"/>
    <w:qFormat/>
    <w:rsid w:val="00E27CBF"/>
    <w:pPr>
      <w:ind w:left="720"/>
      <w:contextualSpacing/>
    </w:pPr>
  </w:style>
  <w:style w:type="table" w:styleId="Grigliatabella">
    <w:name w:val="Table Grid"/>
    <w:basedOn w:val="Tabellanormale"/>
    <w:unhideWhenUsed/>
    <w:rsid w:val="00D67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B6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5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4063B-94B3-4A9A-AD78-33A7FC20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3759</CharactersWithSpaces>
  <SharedDoc>false</SharedDoc>
  <HLinks>
    <vt:vector size="6" baseType="variant">
      <vt:variant>
        <vt:i4>8192003</vt:i4>
      </vt:variant>
      <vt:variant>
        <vt:i4>15</vt:i4>
      </vt:variant>
      <vt:variant>
        <vt:i4>0</vt:i4>
      </vt:variant>
      <vt:variant>
        <vt:i4>5</vt:i4>
      </vt:variant>
      <vt:variant>
        <vt:lpwstr>mailto:marco.ciardiello@giustizia.it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CA_CIARDIELLOM</dc:creator>
  <cp:lastModifiedBy>Aldo Renato Cammarata</cp:lastModifiedBy>
  <cp:revision>23</cp:revision>
  <cp:lastPrinted>2020-02-20T07:54:00Z</cp:lastPrinted>
  <dcterms:created xsi:type="dcterms:W3CDTF">2020-02-17T12:07:00Z</dcterms:created>
  <dcterms:modified xsi:type="dcterms:W3CDTF">2020-02-26T09:30:00Z</dcterms:modified>
</cp:coreProperties>
</file>